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r>
        <w:rPr>
          <w:lang w:val="en-US"/>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145415</wp:posOffset>
                </wp:positionV>
                <wp:extent cx="6593840" cy="1676400"/>
                <wp:effectExtent l="0" t="0" r="0" b="0"/>
                <wp:wrapNone/>
                <wp:docPr id="307" name="Cuadro de texto 2"/>
                <wp:cNvGraphicFramePr/>
                <a:graphic xmlns:a="http://schemas.openxmlformats.org/drawingml/2006/main">
                  <a:graphicData uri="http://schemas.microsoft.com/office/word/2010/wordprocessingShape">
                    <wps:wsp>
                      <wps:cNvSpPr txBox="1">
                        <a:spLocks noChangeArrowheads="1"/>
                      </wps:cNvSpPr>
                      <wps:spPr bwMode="auto">
                        <a:xfrm>
                          <a:off x="0" y="0"/>
                          <a:ext cx="6593840" cy="1676400"/>
                        </a:xfrm>
                        <a:prstGeom prst="rect">
                          <a:avLst/>
                        </a:prstGeom>
                        <a:noFill/>
                        <a:ln w="9525">
                          <a:noFill/>
                          <a:miter lim="800000"/>
                        </a:ln>
                      </wps:spPr>
                      <wps:txbx>
                        <w:txbxContent>
                          <w:p>
                            <w:pPr>
                              <w:jc w:val="center"/>
                              <w:rPr>
                                <w:b/>
                                <w:color w:val="0070C0"/>
                                <w:sz w:val="40"/>
                                <w:szCs w:val="40"/>
                              </w:rPr>
                            </w:pPr>
                            <w:r>
                              <w:rPr>
                                <w:b/>
                                <w:color w:val="0070C0"/>
                                <w:sz w:val="40"/>
                                <w:szCs w:val="40"/>
                              </w:rPr>
                              <w:t>BOLETÍN MENSUAL</w:t>
                            </w:r>
                          </w:p>
                          <w:p>
                            <w:pPr>
                              <w:tabs>
                                <w:tab w:val="left" w:pos="2268"/>
                              </w:tabs>
                              <w:jc w:val="center"/>
                              <w:rPr>
                                <w:sz w:val="22"/>
                              </w:rPr>
                            </w:pPr>
                            <w:r>
                              <w:rPr>
                                <w:sz w:val="22"/>
                              </w:rPr>
                              <w:t>PROGRAMA INTERDISCIPLINARIO DE INVESTIGACIÓN Y GESTIÓN DEL AGUA PRIGA</w:t>
                            </w:r>
                          </w:p>
                          <w:p>
                            <w:pPr>
                              <w:tabs>
                                <w:tab w:val="left" w:pos="2268"/>
                              </w:tabs>
                              <w:jc w:val="center"/>
                              <w:rPr>
                                <w:sz w:val="22"/>
                              </w:rPr>
                            </w:pPr>
                            <w:r>
                              <w:rPr>
                                <w:sz w:val="22"/>
                              </w:rPr>
                              <w:t>UNIVERSIDAD NACIONAL. COSTA RICA</w:t>
                            </w:r>
                          </w:p>
                          <w:p>
                            <w:pPr>
                              <w:tabs>
                                <w:tab w:val="left" w:pos="2268"/>
                              </w:tabs>
                              <w:jc w:val="center"/>
                              <w:rPr>
                                <w:rStyle w:val="10"/>
                                <w:b/>
                                <w:sz w:val="20"/>
                                <w:szCs w:val="20"/>
                              </w:rPr>
                            </w:pPr>
                            <w:r>
                              <w:fldChar w:fldCharType="begin"/>
                            </w:r>
                            <w:r>
                              <w:instrText xml:space="preserve"> HYPERLINK "http://www.priga.una.ac.cr" </w:instrText>
                            </w:r>
                            <w:r>
                              <w:fldChar w:fldCharType="separate"/>
                            </w:r>
                            <w:r>
                              <w:rPr>
                                <w:rStyle w:val="10"/>
                                <w:b/>
                                <w:sz w:val="20"/>
                                <w:szCs w:val="20"/>
                              </w:rPr>
                              <w:t>http://www.priga.una.ac.cr</w:t>
                            </w:r>
                            <w:r>
                              <w:rPr>
                                <w:rStyle w:val="10"/>
                                <w:b/>
                                <w:sz w:val="20"/>
                                <w:szCs w:val="20"/>
                              </w:rPr>
                              <w:fldChar w:fldCharType="end"/>
                            </w:r>
                            <w:r>
                              <w:rPr>
                                <w:rStyle w:val="10"/>
                                <w:b/>
                                <w:sz w:val="20"/>
                                <w:szCs w:val="20"/>
                              </w:rPr>
                              <w:t xml:space="preserve"> </w:t>
                            </w:r>
                          </w:p>
                          <w:p>
                            <w:pPr>
                              <w:tabs>
                                <w:tab w:val="left" w:pos="2268"/>
                              </w:tabs>
                              <w:jc w:val="center"/>
                              <w:rPr>
                                <w:rStyle w:val="10"/>
                                <w:b/>
                                <w:sz w:val="20"/>
                                <w:szCs w:val="20"/>
                              </w:rPr>
                            </w:pPr>
                            <w:r>
                              <w:rPr>
                                <w:rStyle w:val="10"/>
                                <w:b/>
                                <w:sz w:val="20"/>
                                <w:szCs w:val="20"/>
                              </w:rPr>
                              <w:t xml:space="preserve">   </w:t>
                            </w:r>
                            <w:r>
                              <w:rPr>
                                <w:lang w:eastAsia="es-ES"/>
                              </w:rPr>
                              <w:t xml:space="preserve"> </w:t>
                            </w:r>
                          </w:p>
                          <w:tbl>
                            <w:tblPr>
                              <w:tblStyle w:val="14"/>
                              <w:tblW w:w="0" w:type="auto"/>
                              <w:tblInd w:w="28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5"/>
                              <w:gridCol w:w="1096"/>
                              <w:gridCol w:w="1188"/>
                              <w:gridCol w:w="1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95" w:type="dxa"/>
                                </w:tcPr>
                                <w:p>
                                  <w:pPr>
                                    <w:tabs>
                                      <w:tab w:val="left" w:pos="2268"/>
                                    </w:tabs>
                                    <w:jc w:val="center"/>
                                    <w:rPr>
                                      <w:rStyle w:val="10"/>
                                      <w:b/>
                                      <w:sz w:val="20"/>
                                      <w:szCs w:val="20"/>
                                    </w:rPr>
                                  </w:pPr>
                                  <w:r>
                                    <w:rPr>
                                      <w:rFonts w:hint="default"/>
                                      <w:vertAlign w:val="baseline"/>
                                      <w:lang w:val="es-ES"/>
                                    </w:rPr>
                                    <w:drawing>
                                      <wp:inline distT="0" distB="0" distL="114300" distR="114300">
                                        <wp:extent cx="264160" cy="341630"/>
                                        <wp:effectExtent l="0" t="0" r="10160" b="8890"/>
                                        <wp:docPr id="29" name="Imagen 2" descr="Logo CON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 descr="Logo CONARE"/>
                                                <pic:cNvPicPr>
                                                  <a:picLocks noChangeAspect="1"/>
                                                </pic:cNvPicPr>
                                              </pic:nvPicPr>
                                              <pic:blipFill>
                                                <a:blip r:embed="rId6"/>
                                                <a:stretch>
                                                  <a:fillRect/>
                                                </a:stretch>
                                              </pic:blipFill>
                                              <pic:spPr>
                                                <a:xfrm>
                                                  <a:off x="0" y="0"/>
                                                  <a:ext cx="264160" cy="341630"/>
                                                </a:xfrm>
                                                <a:prstGeom prst="rect">
                                                  <a:avLst/>
                                                </a:prstGeom>
                                              </pic:spPr>
                                            </pic:pic>
                                          </a:graphicData>
                                        </a:graphic>
                                      </wp:inline>
                                    </w:drawing>
                                  </w:r>
                                </w:p>
                              </w:tc>
                              <w:tc>
                                <w:tcPr>
                                  <w:tcW w:w="1096" w:type="dxa"/>
                                </w:tcPr>
                                <w:p>
                                  <w:pPr>
                                    <w:tabs>
                                      <w:tab w:val="left" w:pos="2268"/>
                                    </w:tabs>
                                    <w:jc w:val="center"/>
                                    <w:rPr>
                                      <w:rStyle w:val="10"/>
                                      <w:b/>
                                      <w:sz w:val="20"/>
                                      <w:szCs w:val="20"/>
                                    </w:rPr>
                                  </w:pPr>
                                  <w:r>
                                    <w:rPr>
                                      <w:lang w:val="en-US"/>
                                    </w:rPr>
                                    <w:drawing>
                                      <wp:inline distT="0" distB="0" distL="0" distR="0">
                                        <wp:extent cx="233680" cy="337820"/>
                                        <wp:effectExtent l="0" t="0" r="10160" b="1270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33680" cy="337820"/>
                                                </a:xfrm>
                                                <a:prstGeom prst="rect">
                                                  <a:avLst/>
                                                </a:prstGeom>
                                                <a:noFill/>
                                                <a:ln>
                                                  <a:noFill/>
                                                </a:ln>
                                              </pic:spPr>
                                            </pic:pic>
                                          </a:graphicData>
                                        </a:graphic>
                                      </wp:inline>
                                    </w:drawing>
                                  </w:r>
                                </w:p>
                              </w:tc>
                              <w:tc>
                                <w:tcPr>
                                  <w:tcW w:w="1188" w:type="dxa"/>
                                </w:tcPr>
                                <w:p>
                                  <w:pPr>
                                    <w:tabs>
                                      <w:tab w:val="left" w:pos="2268"/>
                                    </w:tabs>
                                    <w:jc w:val="center"/>
                                    <w:rPr>
                                      <w:rStyle w:val="10"/>
                                      <w:b/>
                                      <w:sz w:val="20"/>
                                      <w:szCs w:val="20"/>
                                    </w:rPr>
                                  </w:pPr>
                                  <w:r>
                                    <w:rPr>
                                      <w:lang w:val="en-US"/>
                                    </w:rPr>
                                    <w:drawing>
                                      <wp:inline distT="0" distB="0" distL="0" distR="0">
                                        <wp:extent cx="617220" cy="20637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47418" cy="216792"/>
                                                </a:xfrm>
                                                <a:prstGeom prst="rect">
                                                  <a:avLst/>
                                                </a:prstGeom>
                                                <a:noFill/>
                                                <a:ln>
                                                  <a:noFill/>
                                                </a:ln>
                                              </pic:spPr>
                                            </pic:pic>
                                          </a:graphicData>
                                        </a:graphic>
                                      </wp:inline>
                                    </w:drawing>
                                  </w:r>
                                </w:p>
                              </w:tc>
                              <w:tc>
                                <w:tcPr>
                                  <w:tcW w:w="1096" w:type="dxa"/>
                                </w:tcPr>
                                <w:p>
                                  <w:pPr>
                                    <w:tabs>
                                      <w:tab w:val="left" w:pos="2268"/>
                                    </w:tabs>
                                    <w:jc w:val="center"/>
                                    <w:rPr>
                                      <w:rStyle w:val="10"/>
                                      <w:b/>
                                      <w:sz w:val="20"/>
                                      <w:szCs w:val="20"/>
                                    </w:rPr>
                                  </w:pPr>
                                  <w:r>
                                    <w:rPr>
                                      <w:b/>
                                      <w:color w:val="0000FF" w:themeColor="hyperlink"/>
                                      <w:sz w:val="20"/>
                                      <w:szCs w:val="20"/>
                                      <w:u w:val="single"/>
                                      <w:lang w:val="en-US"/>
                                      <w14:textFill>
                                        <w14:solidFill>
                                          <w14:schemeClr w14:val="hlink"/>
                                        </w14:solidFill>
                                      </w14:textFill>
                                    </w:rPr>
                                    <w:drawing>
                                      <wp:inline distT="0" distB="0" distL="0" distR="0">
                                        <wp:extent cx="478155" cy="248285"/>
                                        <wp:effectExtent l="0" t="0" r="9525" b="10795"/>
                                        <wp:docPr id="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4"/>
                                                <pic:cNvPicPr>
                                                  <a:picLocks noChangeAspect="1"/>
                                                </pic:cNvPicPr>
                                              </pic:nvPicPr>
                                              <pic:blipFill>
                                                <a:blip r:embed="rId9"/>
                                                <a:stretch>
                                                  <a:fillRect/>
                                                </a:stretch>
                                              </pic:blipFill>
                                              <pic:spPr>
                                                <a:xfrm>
                                                  <a:off x="0" y="0"/>
                                                  <a:ext cx="478155" cy="248285"/>
                                                </a:xfrm>
                                                <a:prstGeom prst="rect">
                                                  <a:avLst/>
                                                </a:prstGeom>
                                              </pic:spPr>
                                            </pic:pic>
                                          </a:graphicData>
                                        </a:graphic>
                                      </wp:inline>
                                    </w:drawing>
                                  </w:r>
                                </w:p>
                              </w:tc>
                            </w:tr>
                          </w:tbl>
                          <w:p>
                            <w:pPr>
                              <w:tabs>
                                <w:tab w:val="left" w:pos="2268"/>
                              </w:tabs>
                              <w:jc w:val="center"/>
                              <w:rPr>
                                <w:rStyle w:val="10"/>
                                <w:b/>
                                <w:sz w:val="20"/>
                                <w:szCs w:val="20"/>
                              </w:rPr>
                            </w:pPr>
                          </w:p>
                          <w:p>
                            <w:pPr>
                              <w:tabs>
                                <w:tab w:val="left" w:pos="2268"/>
                              </w:tabs>
                              <w:jc w:val="center"/>
                              <w:rPr>
                                <w:rFonts w:hint="default"/>
                                <w:b/>
                                <w:color w:val="0070C0"/>
                                <w:lang w:val="es-ES"/>
                              </w:rPr>
                            </w:pPr>
                            <w:r>
                              <w:rPr>
                                <w:b/>
                                <w:color w:val="0070C0"/>
                              </w:rPr>
                              <w:t xml:space="preserve">No. </w:t>
                            </w:r>
                            <w:r>
                              <w:rPr>
                                <w:rFonts w:hint="default"/>
                                <w:b/>
                                <w:color w:val="0070C0"/>
                                <w:lang w:val="es-ES"/>
                              </w:rPr>
                              <w:t>4  Agosto-Setiembre</w:t>
                            </w:r>
                            <w:r>
                              <w:rPr>
                                <w:b/>
                                <w:color w:val="0070C0"/>
                              </w:rPr>
                              <w:t xml:space="preserve"> de 20</w:t>
                            </w:r>
                            <w:r>
                              <w:rPr>
                                <w:rFonts w:hint="default"/>
                                <w:b/>
                                <w:color w:val="0070C0"/>
                                <w:lang w:val="es-ES"/>
                              </w:rPr>
                              <w:t>20</w:t>
                            </w:r>
                          </w:p>
                        </w:txbxContent>
                      </wps:txbx>
                      <wps:bodyPr rot="0" vert="horz" wrap="square" lIns="91440" tIns="45720" rIns="91440" bIns="45720" anchor="t" anchorCtr="0">
                        <a:noAutofit/>
                      </wps:bodyPr>
                    </wps:wsp>
                  </a:graphicData>
                </a:graphic>
              </wp:anchor>
            </w:drawing>
          </mc:Choice>
          <mc:Fallback>
            <w:pict>
              <v:shape id="Cuadro de texto 2" o:spid="_x0000_s1026" o:spt="202" type="#_x0000_t202" style="position:absolute;left:0pt;margin-top:11.45pt;height:132pt;width:519.2pt;mso-position-horizontal:right;mso-position-horizontal-relative:margin;z-index:251669504;mso-width-relative:page;mso-height-relative:page;" filled="f" stroked="f" coordsize="21600,21600" o:gfxdata="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NWfdNYAAAAIAQAADwAAAAAAAAABACAAAAAiAAAAZHJzL2Rvd25y&#10;ZXYueG1sUEsBAhQAFAAAAAgAh07iQCgFtcgAAgAA5AMAAA4AAAAAAAAAAQAgAAAAJQEAAGRycy9l&#10;Mm9Eb2MueG1sUEsFBgAAAAAGAAYAWQEAAJcFAAAAAA==&#10;">
                <v:fill on="f" focussize="0,0"/>
                <v:stroke on="f" miterlimit="8" joinstyle="miter"/>
                <v:imagedata o:title=""/>
                <o:lock v:ext="edit" aspectratio="f"/>
                <v:textbox>
                  <w:txbxContent>
                    <w:p>
                      <w:pPr>
                        <w:jc w:val="center"/>
                        <w:rPr>
                          <w:b/>
                          <w:color w:val="0070C0"/>
                          <w:sz w:val="40"/>
                          <w:szCs w:val="40"/>
                        </w:rPr>
                      </w:pPr>
                      <w:r>
                        <w:rPr>
                          <w:b/>
                          <w:color w:val="0070C0"/>
                          <w:sz w:val="40"/>
                          <w:szCs w:val="40"/>
                        </w:rPr>
                        <w:t>BOLETÍN MENSUAL</w:t>
                      </w:r>
                    </w:p>
                    <w:p>
                      <w:pPr>
                        <w:tabs>
                          <w:tab w:val="left" w:pos="2268"/>
                        </w:tabs>
                        <w:jc w:val="center"/>
                        <w:rPr>
                          <w:sz w:val="22"/>
                        </w:rPr>
                      </w:pPr>
                      <w:r>
                        <w:rPr>
                          <w:sz w:val="22"/>
                        </w:rPr>
                        <w:t>PROGRAMA INTERDISCIPLINARIO DE INVESTIGACIÓN Y GESTIÓN DEL AGUA PRIGA</w:t>
                      </w:r>
                    </w:p>
                    <w:p>
                      <w:pPr>
                        <w:tabs>
                          <w:tab w:val="left" w:pos="2268"/>
                        </w:tabs>
                        <w:jc w:val="center"/>
                        <w:rPr>
                          <w:sz w:val="22"/>
                        </w:rPr>
                      </w:pPr>
                      <w:r>
                        <w:rPr>
                          <w:sz w:val="22"/>
                        </w:rPr>
                        <w:t>UNIVERSIDAD NACIONAL. COSTA RICA</w:t>
                      </w:r>
                    </w:p>
                    <w:p>
                      <w:pPr>
                        <w:tabs>
                          <w:tab w:val="left" w:pos="2268"/>
                        </w:tabs>
                        <w:jc w:val="center"/>
                        <w:rPr>
                          <w:rStyle w:val="10"/>
                          <w:b/>
                          <w:sz w:val="20"/>
                          <w:szCs w:val="20"/>
                        </w:rPr>
                      </w:pPr>
                      <w:r>
                        <w:fldChar w:fldCharType="begin"/>
                      </w:r>
                      <w:r>
                        <w:instrText xml:space="preserve"> HYPERLINK "http://www.priga.una.ac.cr" </w:instrText>
                      </w:r>
                      <w:r>
                        <w:fldChar w:fldCharType="separate"/>
                      </w:r>
                      <w:r>
                        <w:rPr>
                          <w:rStyle w:val="10"/>
                          <w:b/>
                          <w:sz w:val="20"/>
                          <w:szCs w:val="20"/>
                        </w:rPr>
                        <w:t>http://www.priga.una.ac.cr</w:t>
                      </w:r>
                      <w:r>
                        <w:rPr>
                          <w:rStyle w:val="10"/>
                          <w:b/>
                          <w:sz w:val="20"/>
                          <w:szCs w:val="20"/>
                        </w:rPr>
                        <w:fldChar w:fldCharType="end"/>
                      </w:r>
                      <w:r>
                        <w:rPr>
                          <w:rStyle w:val="10"/>
                          <w:b/>
                          <w:sz w:val="20"/>
                          <w:szCs w:val="20"/>
                        </w:rPr>
                        <w:t xml:space="preserve"> </w:t>
                      </w:r>
                    </w:p>
                    <w:p>
                      <w:pPr>
                        <w:tabs>
                          <w:tab w:val="left" w:pos="2268"/>
                        </w:tabs>
                        <w:jc w:val="center"/>
                        <w:rPr>
                          <w:rStyle w:val="10"/>
                          <w:b/>
                          <w:sz w:val="20"/>
                          <w:szCs w:val="20"/>
                        </w:rPr>
                      </w:pPr>
                      <w:r>
                        <w:rPr>
                          <w:rStyle w:val="10"/>
                          <w:b/>
                          <w:sz w:val="20"/>
                          <w:szCs w:val="20"/>
                        </w:rPr>
                        <w:t xml:space="preserve">   </w:t>
                      </w:r>
                      <w:r>
                        <w:rPr>
                          <w:lang w:eastAsia="es-ES"/>
                        </w:rPr>
                        <w:t xml:space="preserve"> </w:t>
                      </w:r>
                    </w:p>
                    <w:tbl>
                      <w:tblPr>
                        <w:tblStyle w:val="14"/>
                        <w:tblW w:w="0" w:type="auto"/>
                        <w:tblInd w:w="28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5"/>
                        <w:gridCol w:w="1096"/>
                        <w:gridCol w:w="1188"/>
                        <w:gridCol w:w="1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95" w:type="dxa"/>
                          </w:tcPr>
                          <w:p>
                            <w:pPr>
                              <w:tabs>
                                <w:tab w:val="left" w:pos="2268"/>
                              </w:tabs>
                              <w:jc w:val="center"/>
                              <w:rPr>
                                <w:rStyle w:val="10"/>
                                <w:b/>
                                <w:sz w:val="20"/>
                                <w:szCs w:val="20"/>
                              </w:rPr>
                            </w:pPr>
                            <w:r>
                              <w:rPr>
                                <w:rFonts w:hint="default"/>
                                <w:vertAlign w:val="baseline"/>
                                <w:lang w:val="es-ES"/>
                              </w:rPr>
                              <w:drawing>
                                <wp:inline distT="0" distB="0" distL="114300" distR="114300">
                                  <wp:extent cx="264160" cy="341630"/>
                                  <wp:effectExtent l="0" t="0" r="10160" b="8890"/>
                                  <wp:docPr id="29" name="Imagen 2" descr="Logo CON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 descr="Logo CONARE"/>
                                          <pic:cNvPicPr>
                                            <a:picLocks noChangeAspect="1"/>
                                          </pic:cNvPicPr>
                                        </pic:nvPicPr>
                                        <pic:blipFill>
                                          <a:blip r:embed="rId6"/>
                                          <a:stretch>
                                            <a:fillRect/>
                                          </a:stretch>
                                        </pic:blipFill>
                                        <pic:spPr>
                                          <a:xfrm>
                                            <a:off x="0" y="0"/>
                                            <a:ext cx="264160" cy="341630"/>
                                          </a:xfrm>
                                          <a:prstGeom prst="rect">
                                            <a:avLst/>
                                          </a:prstGeom>
                                        </pic:spPr>
                                      </pic:pic>
                                    </a:graphicData>
                                  </a:graphic>
                                </wp:inline>
                              </w:drawing>
                            </w:r>
                          </w:p>
                        </w:tc>
                        <w:tc>
                          <w:tcPr>
                            <w:tcW w:w="1096" w:type="dxa"/>
                          </w:tcPr>
                          <w:p>
                            <w:pPr>
                              <w:tabs>
                                <w:tab w:val="left" w:pos="2268"/>
                              </w:tabs>
                              <w:jc w:val="center"/>
                              <w:rPr>
                                <w:rStyle w:val="10"/>
                                <w:b/>
                                <w:sz w:val="20"/>
                                <w:szCs w:val="20"/>
                              </w:rPr>
                            </w:pPr>
                            <w:r>
                              <w:rPr>
                                <w:lang w:val="en-US"/>
                              </w:rPr>
                              <w:drawing>
                                <wp:inline distT="0" distB="0" distL="0" distR="0">
                                  <wp:extent cx="233680" cy="337820"/>
                                  <wp:effectExtent l="0" t="0" r="10160" b="1270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33680" cy="337820"/>
                                          </a:xfrm>
                                          <a:prstGeom prst="rect">
                                            <a:avLst/>
                                          </a:prstGeom>
                                          <a:noFill/>
                                          <a:ln>
                                            <a:noFill/>
                                          </a:ln>
                                        </pic:spPr>
                                      </pic:pic>
                                    </a:graphicData>
                                  </a:graphic>
                                </wp:inline>
                              </w:drawing>
                            </w:r>
                          </w:p>
                        </w:tc>
                        <w:tc>
                          <w:tcPr>
                            <w:tcW w:w="1188" w:type="dxa"/>
                          </w:tcPr>
                          <w:p>
                            <w:pPr>
                              <w:tabs>
                                <w:tab w:val="left" w:pos="2268"/>
                              </w:tabs>
                              <w:jc w:val="center"/>
                              <w:rPr>
                                <w:rStyle w:val="10"/>
                                <w:b/>
                                <w:sz w:val="20"/>
                                <w:szCs w:val="20"/>
                              </w:rPr>
                            </w:pPr>
                            <w:r>
                              <w:rPr>
                                <w:lang w:val="en-US"/>
                              </w:rPr>
                              <w:drawing>
                                <wp:inline distT="0" distB="0" distL="0" distR="0">
                                  <wp:extent cx="617220" cy="20637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47418" cy="216792"/>
                                          </a:xfrm>
                                          <a:prstGeom prst="rect">
                                            <a:avLst/>
                                          </a:prstGeom>
                                          <a:noFill/>
                                          <a:ln>
                                            <a:noFill/>
                                          </a:ln>
                                        </pic:spPr>
                                      </pic:pic>
                                    </a:graphicData>
                                  </a:graphic>
                                </wp:inline>
                              </w:drawing>
                            </w:r>
                          </w:p>
                        </w:tc>
                        <w:tc>
                          <w:tcPr>
                            <w:tcW w:w="1096" w:type="dxa"/>
                          </w:tcPr>
                          <w:p>
                            <w:pPr>
                              <w:tabs>
                                <w:tab w:val="left" w:pos="2268"/>
                              </w:tabs>
                              <w:jc w:val="center"/>
                              <w:rPr>
                                <w:rStyle w:val="10"/>
                                <w:b/>
                                <w:sz w:val="20"/>
                                <w:szCs w:val="20"/>
                              </w:rPr>
                            </w:pPr>
                            <w:r>
                              <w:rPr>
                                <w:b/>
                                <w:color w:val="0000FF" w:themeColor="hyperlink"/>
                                <w:sz w:val="20"/>
                                <w:szCs w:val="20"/>
                                <w:u w:val="single"/>
                                <w:lang w:val="en-US"/>
                                <w14:textFill>
                                  <w14:solidFill>
                                    <w14:schemeClr w14:val="hlink"/>
                                  </w14:solidFill>
                                </w14:textFill>
                              </w:rPr>
                              <w:drawing>
                                <wp:inline distT="0" distB="0" distL="0" distR="0">
                                  <wp:extent cx="478155" cy="248285"/>
                                  <wp:effectExtent l="0" t="0" r="9525" b="10795"/>
                                  <wp:docPr id="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4"/>
                                          <pic:cNvPicPr>
                                            <a:picLocks noChangeAspect="1"/>
                                          </pic:cNvPicPr>
                                        </pic:nvPicPr>
                                        <pic:blipFill>
                                          <a:blip r:embed="rId9"/>
                                          <a:stretch>
                                            <a:fillRect/>
                                          </a:stretch>
                                        </pic:blipFill>
                                        <pic:spPr>
                                          <a:xfrm>
                                            <a:off x="0" y="0"/>
                                            <a:ext cx="478155" cy="248285"/>
                                          </a:xfrm>
                                          <a:prstGeom prst="rect">
                                            <a:avLst/>
                                          </a:prstGeom>
                                        </pic:spPr>
                                      </pic:pic>
                                    </a:graphicData>
                                  </a:graphic>
                                </wp:inline>
                              </w:drawing>
                            </w:r>
                          </w:p>
                        </w:tc>
                      </w:tr>
                    </w:tbl>
                    <w:p>
                      <w:pPr>
                        <w:tabs>
                          <w:tab w:val="left" w:pos="2268"/>
                        </w:tabs>
                        <w:jc w:val="center"/>
                        <w:rPr>
                          <w:rStyle w:val="10"/>
                          <w:b/>
                          <w:sz w:val="20"/>
                          <w:szCs w:val="20"/>
                        </w:rPr>
                      </w:pPr>
                    </w:p>
                    <w:p>
                      <w:pPr>
                        <w:tabs>
                          <w:tab w:val="left" w:pos="2268"/>
                        </w:tabs>
                        <w:jc w:val="center"/>
                        <w:rPr>
                          <w:rFonts w:hint="default"/>
                          <w:b/>
                          <w:color w:val="0070C0"/>
                          <w:lang w:val="es-ES"/>
                        </w:rPr>
                      </w:pPr>
                      <w:r>
                        <w:rPr>
                          <w:b/>
                          <w:color w:val="0070C0"/>
                        </w:rPr>
                        <w:t xml:space="preserve">No. </w:t>
                      </w:r>
                      <w:r>
                        <w:rPr>
                          <w:rFonts w:hint="default"/>
                          <w:b/>
                          <w:color w:val="0070C0"/>
                          <w:lang w:val="es-ES"/>
                        </w:rPr>
                        <w:t>4  Agosto-Setiembre</w:t>
                      </w:r>
                      <w:r>
                        <w:rPr>
                          <w:b/>
                          <w:color w:val="0070C0"/>
                        </w:rPr>
                        <w:t xml:space="preserve"> de 20</w:t>
                      </w:r>
                      <w:r>
                        <w:rPr>
                          <w:rFonts w:hint="default"/>
                          <w:b/>
                          <w:color w:val="0070C0"/>
                          <w:lang w:val="es-ES"/>
                        </w:rPr>
                        <w:t>20</w:t>
                      </w:r>
                    </w:p>
                  </w:txbxContent>
                </v:textbox>
              </v:shape>
            </w:pict>
          </mc:Fallback>
        </mc:AlternateContent>
      </w:r>
    </w:p>
    <w:p/>
    <w:p/>
    <w:p>
      <w:pPr>
        <w:rPr>
          <w:b/>
          <w:color w:val="0070C0"/>
          <w:sz w:val="32"/>
          <w:szCs w:val="32"/>
        </w:rPr>
      </w:pPr>
    </w:p>
    <w:p>
      <w:pPr>
        <w:rPr>
          <w:b/>
          <w:color w:val="0070C0"/>
          <w:sz w:val="32"/>
          <w:szCs w:val="32"/>
        </w:rPr>
      </w:pPr>
    </w:p>
    <w:p>
      <w:pPr>
        <w:rPr>
          <w:b/>
          <w:color w:val="0070C0"/>
          <w:sz w:val="32"/>
          <w:szCs w:val="32"/>
        </w:rPr>
      </w:pPr>
    </w:p>
    <w:p>
      <w:pPr>
        <w:rPr>
          <w:b/>
          <w:color w:val="0070C0"/>
          <w:sz w:val="32"/>
          <w:szCs w:val="32"/>
        </w:rPr>
      </w:pPr>
    </w:p>
    <w:p>
      <w:pPr>
        <w:rPr>
          <w:b/>
          <w:color w:val="0070C0"/>
          <w:sz w:val="32"/>
          <w:szCs w:val="32"/>
        </w:rPr>
      </w:pPr>
    </w:p>
    <w:p>
      <w:pPr>
        <w:rPr>
          <w:b/>
          <w:color w:val="0070C0"/>
          <w:sz w:val="32"/>
          <w:szCs w:val="32"/>
        </w:rPr>
      </w:pPr>
    </w:p>
    <w:p>
      <w:pPr>
        <w:rPr>
          <w:rFonts w:hint="default"/>
          <w:b/>
          <w:color w:val="0070C0"/>
          <w:sz w:val="32"/>
          <w:szCs w:val="32"/>
          <w:lang w:val="es-ES"/>
        </w:rPr>
      </w:pPr>
      <w:r>
        <w:rPr>
          <w:rFonts w:hint="default"/>
          <w:b/>
          <w:color w:val="0070C0"/>
          <w:sz w:val="32"/>
          <w:szCs w:val="32"/>
          <w:lang w:val="es-ES"/>
        </w:rPr>
        <w:drawing>
          <wp:inline distT="0" distB="0" distL="114300" distR="114300">
            <wp:extent cx="6259830" cy="1874520"/>
            <wp:effectExtent l="0" t="0" r="3810" b="0"/>
            <wp:docPr id="10" name="Imagen 10" descr="93425209_2851861294883240_171197320827135590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93425209_2851861294883240_1711973208271355904_n"/>
                    <pic:cNvPicPr>
                      <a:picLocks noChangeAspect="1"/>
                    </pic:cNvPicPr>
                  </pic:nvPicPr>
                  <pic:blipFill>
                    <a:blip r:embed="rId10"/>
                    <a:stretch>
                      <a:fillRect/>
                    </a:stretch>
                  </pic:blipFill>
                  <pic:spPr>
                    <a:xfrm>
                      <a:off x="0" y="0"/>
                      <a:ext cx="6259830" cy="1874520"/>
                    </a:xfrm>
                    <a:prstGeom prst="rect">
                      <a:avLst/>
                    </a:prstGeom>
                  </pic:spPr>
                </pic:pic>
              </a:graphicData>
            </a:graphic>
          </wp:inline>
        </w:drawing>
      </w:r>
    </w:p>
    <w:p>
      <w:pPr>
        <w:jc w:val="both"/>
        <w:rPr>
          <w:rFonts w:hint="default"/>
          <w:b/>
          <w:color w:val="0070C0"/>
          <w:sz w:val="32"/>
          <w:szCs w:val="32"/>
          <w:lang w:val="es-ES"/>
        </w:rPr>
      </w:pPr>
    </w:p>
    <w:p>
      <w:pPr>
        <w:jc w:val="left"/>
        <w:rPr>
          <w:rFonts w:hint="default"/>
          <w:b/>
          <w:color w:val="0070C0"/>
          <w:sz w:val="32"/>
          <w:szCs w:val="32"/>
          <w:lang w:val="es-ES"/>
        </w:rPr>
      </w:pPr>
      <w:r>
        <w:rPr>
          <w:rFonts w:hint="default"/>
          <w:b/>
          <w:color w:val="0070C0"/>
          <w:sz w:val="32"/>
          <w:szCs w:val="32"/>
          <w:lang w:val="es-ES"/>
        </w:rPr>
        <w:drawing>
          <wp:inline distT="0" distB="0" distL="114300" distR="114300">
            <wp:extent cx="6247765" cy="3689350"/>
            <wp:effectExtent l="0" t="0" r="635" b="13970"/>
            <wp:docPr id="17" name="Imagen 17" descr="PRIG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PRIGA 5"/>
                    <pic:cNvPicPr>
                      <a:picLocks noChangeAspect="1"/>
                    </pic:cNvPicPr>
                  </pic:nvPicPr>
                  <pic:blipFill>
                    <a:blip r:embed="rId11"/>
                    <a:stretch>
                      <a:fillRect/>
                    </a:stretch>
                  </pic:blipFill>
                  <pic:spPr>
                    <a:xfrm>
                      <a:off x="0" y="0"/>
                      <a:ext cx="6247765" cy="3689350"/>
                    </a:xfrm>
                    <a:prstGeom prst="rect">
                      <a:avLst/>
                    </a:prstGeom>
                  </pic:spPr>
                </pic:pic>
              </a:graphicData>
            </a:graphic>
          </wp:inline>
        </w:drawing>
      </w:r>
    </w:p>
    <w:p>
      <w:pPr>
        <w:jc w:val="center"/>
        <w:rPr>
          <w:rFonts w:hint="default"/>
          <w:b/>
          <w:color w:val="0070C0"/>
          <w:sz w:val="32"/>
          <w:szCs w:val="32"/>
          <w:lang w:val="es-ES"/>
        </w:rPr>
      </w:pPr>
    </w:p>
    <w:p>
      <w:pPr>
        <w:rPr>
          <w:b/>
          <w:color w:val="0070C0"/>
          <w:sz w:val="32"/>
          <w:szCs w:val="32"/>
        </w:rPr>
        <w:sectPr>
          <w:headerReference r:id="rId3" w:type="default"/>
          <w:footerReference r:id="rId4" w:type="default"/>
          <w:pgSz w:w="11906" w:h="16838"/>
          <w:pgMar w:top="709" w:right="707" w:bottom="709" w:left="851" w:header="624" w:footer="170" w:gutter="0"/>
          <w:cols w:space="708" w:num="1"/>
          <w:docGrid w:linePitch="360" w:charSpace="0"/>
        </w:sectPr>
      </w:pPr>
    </w:p>
    <w:p>
      <w:pPr>
        <w:jc w:val="both"/>
        <w:rPr>
          <w:rFonts w:hint="default"/>
          <w:b/>
          <w:color w:val="0070C0"/>
          <w:sz w:val="32"/>
          <w:szCs w:val="32"/>
          <w:lang w:val="es-ES"/>
        </w:rPr>
      </w:pPr>
      <w:r>
        <w:rPr>
          <w:rFonts w:hint="default"/>
          <w:b/>
          <w:color w:val="0070C0"/>
          <w:sz w:val="32"/>
          <w:szCs w:val="32"/>
          <w:lang w:val="es-ES"/>
        </w:rPr>
        <w:t>___________________________</w:t>
      </w:r>
    </w:p>
    <w:p>
      <w:pPr>
        <w:jc w:val="both"/>
        <w:rPr>
          <w:rFonts w:hint="default"/>
          <w:b/>
          <w:color w:val="0070C0"/>
          <w:sz w:val="16"/>
          <w:szCs w:val="16"/>
        </w:rPr>
      </w:pPr>
    </w:p>
    <w:p>
      <w:pPr>
        <w:jc w:val="both"/>
        <w:rPr>
          <w:rFonts w:hint="default"/>
          <w:b/>
          <w:color w:val="0070C0"/>
          <w:sz w:val="32"/>
          <w:szCs w:val="32"/>
          <w:lang w:val="es-ES"/>
        </w:rPr>
      </w:pPr>
      <w:r>
        <w:rPr>
          <w:rFonts w:hint="default"/>
          <w:b/>
          <w:color w:val="0070C0"/>
          <w:sz w:val="32"/>
          <w:szCs w:val="32"/>
          <w:lang w:val="es-ES"/>
        </w:rPr>
        <w:t>Conozca las investigaciones que realiza la UNA en recursos hídricos.</w:t>
      </w:r>
    </w:p>
    <w:p>
      <w:pPr>
        <w:jc w:val="both"/>
        <w:rPr>
          <w:rFonts w:hint="default"/>
          <w:b/>
          <w:color w:val="0070C0"/>
          <w:sz w:val="32"/>
          <w:szCs w:val="32"/>
          <w:lang w:val="es-ES"/>
        </w:rPr>
      </w:pPr>
    </w:p>
    <w:p>
      <w:pPr>
        <w:jc w:val="center"/>
        <w:rPr>
          <w:rFonts w:hint="default"/>
          <w:b/>
          <w:color w:val="0070C0"/>
          <w:sz w:val="32"/>
          <w:szCs w:val="32"/>
          <w:lang w:val="es-ES"/>
        </w:rPr>
      </w:pPr>
      <w:r>
        <w:rPr>
          <w:rFonts w:hint="default"/>
          <w:b/>
          <w:color w:val="0070C0"/>
          <w:sz w:val="32"/>
          <w:szCs w:val="32"/>
          <w:lang w:val="es-ES"/>
        </w:rPr>
        <w:drawing>
          <wp:inline distT="0" distB="0" distL="114300" distR="114300">
            <wp:extent cx="3011170" cy="2074545"/>
            <wp:effectExtent l="0" t="0" r="6350" b="13335"/>
            <wp:docPr id="7" name="Imagen 7" descr="IMG_20200925_1154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G_20200925_115411_1"/>
                    <pic:cNvPicPr>
                      <a:picLocks noChangeAspect="1"/>
                    </pic:cNvPicPr>
                  </pic:nvPicPr>
                  <pic:blipFill>
                    <a:blip r:embed="rId12"/>
                    <a:stretch>
                      <a:fillRect/>
                    </a:stretch>
                  </pic:blipFill>
                  <pic:spPr>
                    <a:xfrm>
                      <a:off x="0" y="0"/>
                      <a:ext cx="3011170" cy="2074545"/>
                    </a:xfrm>
                    <a:prstGeom prst="rect">
                      <a:avLst/>
                    </a:prstGeom>
                  </pic:spPr>
                </pic:pic>
              </a:graphicData>
            </a:graphic>
          </wp:inline>
        </w:drawing>
      </w:r>
    </w:p>
    <w:p>
      <w:pPr>
        <w:jc w:val="both"/>
        <w:rPr>
          <w:rFonts w:hint="default"/>
          <w:b/>
          <w:color w:val="0070C0"/>
          <w:sz w:val="32"/>
          <w:szCs w:val="32"/>
          <w:lang w:val="es-ES"/>
        </w:rPr>
      </w:pPr>
    </w:p>
    <w:p>
      <w:pPr>
        <w:jc w:val="both"/>
        <w:rPr>
          <w:rFonts w:hint="default"/>
          <w:b w:val="0"/>
          <w:bCs/>
          <w:color w:val="auto"/>
          <w:sz w:val="20"/>
          <w:szCs w:val="20"/>
        </w:rPr>
      </w:pPr>
      <w:r>
        <w:rPr>
          <w:rFonts w:hint="default"/>
          <w:b w:val="0"/>
          <w:bCs/>
          <w:color w:val="auto"/>
          <w:sz w:val="20"/>
          <w:szCs w:val="20"/>
        </w:rPr>
        <w:t xml:space="preserve">La Vicerrectoría de Investigación, El Observatorio Ambiental y el Programa Interdisciplinario de Investigación y Gestión del Agua PRIGA </w:t>
      </w:r>
      <w:r>
        <w:rPr>
          <w:rFonts w:hint="default"/>
          <w:b w:val="0"/>
          <w:bCs/>
          <w:color w:val="auto"/>
          <w:sz w:val="20"/>
          <w:szCs w:val="20"/>
          <w:lang w:val="es-ES"/>
        </w:rPr>
        <w:t>ponen a su disposición el catálogo de proyectos vigentes sobre recursos hídricos e indicadores ambientales vigentes al 2020.</w:t>
      </w:r>
    </w:p>
    <w:p>
      <w:pPr>
        <w:jc w:val="both"/>
        <w:rPr>
          <w:rFonts w:hint="default"/>
          <w:b w:val="0"/>
          <w:bCs/>
          <w:color w:val="auto"/>
          <w:sz w:val="20"/>
          <w:szCs w:val="20"/>
        </w:rPr>
      </w:pPr>
    </w:p>
    <w:p>
      <w:pPr>
        <w:jc w:val="both"/>
        <w:rPr>
          <w:rFonts w:hint="default"/>
          <w:b w:val="0"/>
          <w:bCs/>
          <w:color w:val="auto"/>
          <w:sz w:val="20"/>
          <w:szCs w:val="20"/>
        </w:rPr>
      </w:pPr>
      <w:r>
        <w:rPr>
          <w:rFonts w:hint="default"/>
          <w:b w:val="0"/>
          <w:bCs/>
          <w:color w:val="auto"/>
          <w:sz w:val="20"/>
          <w:szCs w:val="20"/>
          <w:lang w:val="es-ES"/>
        </w:rPr>
        <w:t>El documento</w:t>
      </w:r>
      <w:r>
        <w:rPr>
          <w:rFonts w:hint="default"/>
          <w:b w:val="0"/>
          <w:bCs/>
          <w:color w:val="auto"/>
          <w:sz w:val="20"/>
          <w:szCs w:val="20"/>
        </w:rPr>
        <w:t xml:space="preserve"> contiene los proyectos de reciente finalización en el 2019 así como proyectos que actualmente se desarrollan en la institución. La Información presentada fue solicitada a los(as) responsables de proyectos y complementada con la información de los proyectos contenida en el Sistema de Información Académica SIA.  Los proyectos se presentan clasificados por facultad, sede, instituto o centro de investigación.</w:t>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rPr>
        <w:t xml:space="preserve">El propósito de </w:t>
      </w:r>
      <w:r>
        <w:rPr>
          <w:rFonts w:hint="default"/>
          <w:b w:val="0"/>
          <w:bCs/>
          <w:color w:val="auto"/>
          <w:sz w:val="20"/>
          <w:szCs w:val="20"/>
          <w:lang w:val="es-ES"/>
        </w:rPr>
        <w:t>este documento</w:t>
      </w:r>
      <w:r>
        <w:rPr>
          <w:rFonts w:hint="default"/>
          <w:b w:val="0"/>
          <w:bCs/>
          <w:color w:val="auto"/>
          <w:sz w:val="20"/>
          <w:szCs w:val="20"/>
        </w:rPr>
        <w:t xml:space="preserve"> es compartir con la comunidad universitaria y con el público en general sobre el quehacer de la UNA en el tema hídrico y la generación de indicadores ambientales como aporte para la gestión ambiental en el ámbito nacional. En este sentido, la Universidad Nacional es una institución a la vanguardia en investigación para avanzar hacia una gestión integral y sostenible de los recursos naturales en general</w:t>
      </w:r>
      <w:r>
        <w:rPr>
          <w:rFonts w:hint="default"/>
          <w:b w:val="0"/>
          <w:bCs/>
          <w:color w:val="auto"/>
          <w:sz w:val="20"/>
          <w:szCs w:val="20"/>
          <w:lang w:val="es-ES"/>
        </w:rPr>
        <w:t>:</w:t>
      </w:r>
    </w:p>
    <w:p>
      <w:pPr>
        <w:jc w:val="center"/>
        <w:rPr>
          <w:rFonts w:hint="default"/>
          <w:b/>
          <w:bCs w:val="0"/>
          <w:color w:val="0000FF"/>
          <w:sz w:val="20"/>
          <w:szCs w:val="20"/>
        </w:rPr>
      </w:pPr>
    </w:p>
    <w:p>
      <w:pPr>
        <w:jc w:val="center"/>
        <w:rPr>
          <w:rFonts w:hint="default"/>
          <w:b/>
          <w:bCs w:val="0"/>
          <w:color w:val="0000FF"/>
          <w:sz w:val="28"/>
          <w:szCs w:val="28"/>
          <w:lang w:val="es-ES"/>
        </w:rPr>
      </w:pPr>
      <w:r>
        <w:rPr>
          <w:rFonts w:hint="default"/>
          <w:b/>
          <w:bCs w:val="0"/>
          <w:color w:val="0000FF"/>
          <w:sz w:val="28"/>
          <w:szCs w:val="28"/>
          <w:lang w:val="es-ES"/>
        </w:rPr>
        <w:fldChar w:fldCharType="begin"/>
      </w:r>
      <w:r>
        <w:rPr>
          <w:rFonts w:hint="default"/>
          <w:b/>
          <w:bCs w:val="0"/>
          <w:color w:val="0000FF"/>
          <w:sz w:val="28"/>
          <w:szCs w:val="28"/>
          <w:lang w:val="es-ES"/>
        </w:rPr>
        <w:instrText xml:space="preserve"> HYPERLINK "https://issuu.com/jmillan/docs/proyectos_vigentes_rh_y_oa_2020_a50b72bbad009d" </w:instrText>
      </w:r>
      <w:r>
        <w:rPr>
          <w:rFonts w:hint="default"/>
          <w:b/>
          <w:bCs w:val="0"/>
          <w:color w:val="0000FF"/>
          <w:sz w:val="28"/>
          <w:szCs w:val="28"/>
          <w:lang w:val="es-ES"/>
        </w:rPr>
        <w:fldChar w:fldCharType="separate"/>
      </w:r>
      <w:r>
        <w:rPr>
          <w:rStyle w:val="10"/>
          <w:rFonts w:hint="default"/>
          <w:b/>
          <w:bCs w:val="0"/>
          <w:color w:val="0000FF"/>
          <w:sz w:val="28"/>
          <w:szCs w:val="28"/>
          <w:lang w:val="es-ES"/>
        </w:rPr>
        <w:t>PROYECTOS DE LA UNA EN INVESTIGACIÓN Y GESTIÓN DEL RECURSOS HÍDRICO</w:t>
      </w:r>
      <w:r>
        <w:rPr>
          <w:rFonts w:hint="default"/>
          <w:b/>
          <w:bCs w:val="0"/>
          <w:color w:val="0000FF"/>
          <w:sz w:val="28"/>
          <w:szCs w:val="28"/>
          <w:lang w:val="es-ES"/>
        </w:rPr>
        <w:fldChar w:fldCharType="end"/>
      </w:r>
    </w:p>
    <w:p>
      <w:pPr>
        <w:jc w:val="both"/>
        <w:rPr>
          <w:rFonts w:hint="default"/>
          <w:b/>
          <w:color w:val="0070C0"/>
          <w:sz w:val="32"/>
          <w:szCs w:val="32"/>
          <w:lang w:val="es-ES"/>
        </w:rPr>
      </w:pPr>
    </w:p>
    <w:p>
      <w:pPr>
        <w:jc w:val="both"/>
        <w:rPr>
          <w:rFonts w:hint="default"/>
          <w:b/>
          <w:color w:val="0070C0"/>
          <w:sz w:val="32"/>
          <w:szCs w:val="32"/>
          <w:lang w:val="es-ES"/>
        </w:rPr>
      </w:pPr>
      <w:r>
        <w:rPr>
          <w:rFonts w:hint="default"/>
          <w:b/>
          <w:color w:val="0070C0"/>
          <w:sz w:val="32"/>
          <w:szCs w:val="32"/>
          <w:lang w:val="es-ES"/>
        </w:rPr>
        <w:t xml:space="preserve">Investigación de la UNA sobre la recarga gestionada de acuíferos en Costa Rica. </w:t>
      </w:r>
    </w:p>
    <w:p>
      <w:pPr>
        <w:jc w:val="both"/>
        <w:rPr>
          <w:rFonts w:hint="default"/>
          <w:b/>
          <w:color w:val="0070C0"/>
          <w:sz w:val="32"/>
          <w:szCs w:val="32"/>
          <w:lang w:val="es-ES"/>
        </w:rPr>
      </w:pPr>
    </w:p>
    <w:p>
      <w:pPr>
        <w:jc w:val="both"/>
        <w:rPr>
          <w:rFonts w:hint="default"/>
          <w:b/>
          <w:color w:val="0070C0"/>
          <w:sz w:val="32"/>
          <w:szCs w:val="32"/>
          <w:lang w:val="es-ES"/>
        </w:rPr>
      </w:pPr>
      <w:r>
        <w:rPr>
          <w:rFonts w:hint="default"/>
          <w:b/>
          <w:color w:val="0070C0"/>
          <w:sz w:val="32"/>
          <w:szCs w:val="32"/>
          <w:lang w:val="es-ES"/>
        </w:rPr>
        <w:drawing>
          <wp:inline distT="0" distB="0" distL="114300" distR="114300">
            <wp:extent cx="3053080" cy="3385185"/>
            <wp:effectExtent l="0" t="0" r="10160" b="13335"/>
            <wp:docPr id="2" name="Imagen 2" descr="WhatsApp Image 2020-09-18 at 09.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WhatsApp Image 2020-09-18 at 09.07.16"/>
                    <pic:cNvPicPr>
                      <a:picLocks noChangeAspect="1"/>
                    </pic:cNvPicPr>
                  </pic:nvPicPr>
                  <pic:blipFill>
                    <a:blip r:embed="rId13"/>
                    <a:stretch>
                      <a:fillRect/>
                    </a:stretch>
                  </pic:blipFill>
                  <pic:spPr>
                    <a:xfrm>
                      <a:off x="0" y="0"/>
                      <a:ext cx="3053080" cy="3385185"/>
                    </a:xfrm>
                    <a:prstGeom prst="rect">
                      <a:avLst/>
                    </a:prstGeom>
                  </pic:spPr>
                </pic:pic>
              </a:graphicData>
            </a:graphic>
          </wp:inline>
        </w:drawing>
      </w:r>
    </w:p>
    <w:p>
      <w:pPr>
        <w:jc w:val="both"/>
        <w:rPr>
          <w:rFonts w:hint="default"/>
          <w:b/>
          <w:color w:val="0070C0"/>
          <w:sz w:val="20"/>
          <w:szCs w:val="20"/>
        </w:rPr>
      </w:pPr>
    </w:p>
    <w:p>
      <w:pPr>
        <w:jc w:val="both"/>
        <w:rPr>
          <w:rFonts w:hint="default"/>
          <w:b w:val="0"/>
          <w:bCs/>
          <w:color w:val="auto"/>
          <w:sz w:val="20"/>
          <w:szCs w:val="20"/>
          <w:lang w:val="es-ES"/>
        </w:rPr>
      </w:pPr>
      <w:r>
        <w:rPr>
          <w:rFonts w:hint="default"/>
          <w:b w:val="0"/>
          <w:bCs/>
          <w:color w:val="auto"/>
          <w:sz w:val="20"/>
          <w:szCs w:val="20"/>
          <w:lang w:val="es-ES"/>
        </w:rPr>
        <w:t>Con la participación de académicos(as) de la UNA, del Servicio Nacional de Aguas Subterráneas, Riego y Avenamiento y de investigadores y de investigadores de la Universidad Técnica de Dresden, Alemania se realizó el primer seminario sobre la recarga gestionada de acuíferos en Costa Rica.</w:t>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Este evento es parte del proyecto sobre</w:t>
      </w:r>
      <w:r>
        <w:rPr>
          <w:rFonts w:hint="default"/>
          <w:b/>
          <w:bCs w:val="0"/>
          <w:color w:val="auto"/>
          <w:sz w:val="20"/>
          <w:szCs w:val="20"/>
          <w:lang w:val="es-ES"/>
        </w:rPr>
        <w:t xml:space="preserve"> aplicación de tecnologías verdes para la adaptación bajo condiciones de escasez hídrica en Costa Rica, </w:t>
      </w:r>
      <w:r>
        <w:rPr>
          <w:rFonts w:hint="default"/>
          <w:b w:val="0"/>
          <w:bCs/>
          <w:color w:val="auto"/>
          <w:sz w:val="20"/>
          <w:szCs w:val="20"/>
          <w:lang w:val="es-ES"/>
        </w:rPr>
        <w:t>desarrollado por el Centro de Recursos Hídricos para Centroamérica y el Caribe de la Universidad Nacional UNA (HIDROCEC) en coordinación con el grupo de investigación INOWAS de la Universidad Técnica de Dresden de Alemania.</w:t>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El video del seminario se encuentra en el siguiente enlace:</w:t>
      </w:r>
    </w:p>
    <w:p>
      <w:pPr>
        <w:jc w:val="both"/>
        <w:rPr>
          <w:rFonts w:hint="default"/>
          <w:b w:val="0"/>
          <w:bCs/>
          <w:color w:val="auto"/>
          <w:sz w:val="20"/>
          <w:szCs w:val="20"/>
          <w:lang w:val="es-ES"/>
        </w:rPr>
      </w:pPr>
    </w:p>
    <w:p>
      <w:pPr>
        <w:jc w:val="center"/>
        <w:rPr>
          <w:rStyle w:val="10"/>
          <w:rFonts w:hint="default"/>
          <w:b/>
          <w:bCs w:val="0"/>
          <w:color w:val="4F81BD" w:themeColor="accent1"/>
          <w:sz w:val="28"/>
          <w:szCs w:val="28"/>
          <w:lang w:val="es-ES"/>
          <w14:textFill>
            <w14:solidFill>
              <w14:schemeClr w14:val="accent1"/>
            </w14:solidFill>
          </w14:textFill>
        </w:rPr>
      </w:pPr>
      <w:r>
        <w:rPr>
          <w:rFonts w:hint="default"/>
          <w:b/>
          <w:bCs w:val="0"/>
          <w:color w:val="4F81BD" w:themeColor="accent1"/>
          <w:sz w:val="28"/>
          <w:szCs w:val="28"/>
          <w:lang w:val="es-ES"/>
          <w14:textFill>
            <w14:solidFill>
              <w14:schemeClr w14:val="accent1"/>
            </w14:solidFill>
          </w14:textFill>
        </w:rPr>
        <w:fldChar w:fldCharType="begin"/>
      </w:r>
      <w:r>
        <w:rPr>
          <w:rFonts w:hint="default"/>
          <w:b/>
          <w:bCs w:val="0"/>
          <w:color w:val="4F81BD" w:themeColor="accent1"/>
          <w:sz w:val="28"/>
          <w:szCs w:val="28"/>
          <w:lang w:val="es-ES"/>
          <w14:textFill>
            <w14:solidFill>
              <w14:schemeClr w14:val="accent1"/>
            </w14:solidFill>
          </w14:textFill>
        </w:rPr>
        <w:instrText xml:space="preserve"> HYPERLINK "https://youtu.be/1-48NTB2vUs" </w:instrText>
      </w:r>
      <w:r>
        <w:rPr>
          <w:rFonts w:hint="default"/>
          <w:b/>
          <w:bCs w:val="0"/>
          <w:color w:val="4F81BD" w:themeColor="accent1"/>
          <w:sz w:val="28"/>
          <w:szCs w:val="28"/>
          <w:lang w:val="es-ES"/>
          <w14:textFill>
            <w14:solidFill>
              <w14:schemeClr w14:val="accent1"/>
            </w14:solidFill>
          </w14:textFill>
        </w:rPr>
        <w:fldChar w:fldCharType="separate"/>
      </w:r>
      <w:r>
        <w:rPr>
          <w:rStyle w:val="10"/>
          <w:rFonts w:hint="default"/>
          <w:b/>
          <w:bCs w:val="0"/>
          <w:color w:val="4F81BD" w:themeColor="accent1"/>
          <w:sz w:val="28"/>
          <w:szCs w:val="28"/>
          <w:lang w:val="es-ES"/>
          <w14:textFill>
            <w14:solidFill>
              <w14:schemeClr w14:val="accent1"/>
            </w14:solidFill>
          </w14:textFill>
        </w:rPr>
        <w:t>RECARGA DE ACUÍFEROS</w:t>
      </w:r>
    </w:p>
    <w:p>
      <w:pPr>
        <w:jc w:val="center"/>
        <w:rPr>
          <w:rStyle w:val="10"/>
          <w:rFonts w:hint="default"/>
          <w:b/>
          <w:bCs w:val="0"/>
          <w:color w:val="4F81BD" w:themeColor="accent1"/>
          <w:sz w:val="28"/>
          <w:szCs w:val="28"/>
          <w:lang w:val="es-ES"/>
          <w14:textFill>
            <w14:solidFill>
              <w14:schemeClr w14:val="accent1"/>
            </w14:solidFill>
          </w14:textFill>
        </w:rPr>
      </w:pPr>
    </w:p>
    <w:p>
      <w:pPr>
        <w:jc w:val="center"/>
        <w:rPr>
          <w:rFonts w:hint="default"/>
          <w:b/>
          <w:bCs w:val="0"/>
          <w:color w:val="4F81BD" w:themeColor="accent1"/>
          <w:sz w:val="24"/>
          <w:szCs w:val="24"/>
          <w:lang w:val="es-ES"/>
          <w14:textFill>
            <w14:solidFill>
              <w14:schemeClr w14:val="accent1"/>
            </w14:solidFill>
          </w14:textFill>
        </w:rPr>
      </w:pPr>
      <w:r>
        <w:rPr>
          <w:rFonts w:hint="default"/>
          <w:b/>
          <w:bCs w:val="0"/>
          <w:color w:val="4F81BD" w:themeColor="accent1"/>
          <w:sz w:val="28"/>
          <w:szCs w:val="28"/>
          <w:lang w:val="es-ES"/>
          <w14:textFill>
            <w14:solidFill>
              <w14:schemeClr w14:val="accent1"/>
            </w14:solidFill>
          </w14:textFill>
        </w:rPr>
        <w:fldChar w:fldCharType="end"/>
      </w:r>
    </w:p>
    <w:p>
      <w:pPr>
        <w:jc w:val="both"/>
        <w:rPr>
          <w:rFonts w:hint="default"/>
          <w:b/>
          <w:color w:val="0070C0"/>
          <w:sz w:val="32"/>
          <w:szCs w:val="32"/>
          <w:lang w:val="es-ES"/>
        </w:rPr>
      </w:pPr>
    </w:p>
    <w:p>
      <w:pPr>
        <w:jc w:val="both"/>
        <w:rPr>
          <w:rFonts w:hint="default"/>
          <w:b/>
          <w:color w:val="0070C0"/>
          <w:sz w:val="32"/>
          <w:szCs w:val="32"/>
          <w:lang w:val="es-ES"/>
        </w:rPr>
      </w:pPr>
      <w:r>
        <w:rPr>
          <w:rFonts w:hint="default"/>
          <w:b/>
          <w:color w:val="0070C0"/>
          <w:sz w:val="32"/>
          <w:szCs w:val="32"/>
          <w:lang w:val="es-ES"/>
        </w:rPr>
        <w:t>Aportes de la UNA a la implementación de la Gestión Integrada del Recurso Hídrico (GIRH) en Costa Rica.</w:t>
      </w:r>
    </w:p>
    <w:p>
      <w:pPr>
        <w:pStyle w:val="6"/>
        <w:keepNext w:val="0"/>
        <w:keepLines w:val="0"/>
        <w:widowControl/>
        <w:suppressLineNumbers w:val="0"/>
        <w:shd w:val="clear" w:fill="FFFFFF"/>
        <w:ind w:left="0" w:firstLine="0"/>
        <w:jc w:val="both"/>
        <w:rPr>
          <w:rFonts w:hint="default" w:ascii="Arial" w:hAnsi="Arial" w:cs="Arial"/>
          <w:i w:val="0"/>
          <w:caps w:val="0"/>
          <w:color w:val="222222"/>
          <w:spacing w:val="0"/>
          <w:sz w:val="20"/>
          <w:szCs w:val="20"/>
          <w:shd w:val="clear" w:fill="FFFFFF"/>
          <w:lang w:val="es-ES"/>
        </w:rPr>
      </w:pPr>
      <w:r>
        <w:rPr>
          <w:rFonts w:hint="default" w:ascii="Arial" w:hAnsi="Arial" w:cs="Arial"/>
          <w:i w:val="0"/>
          <w:caps w:val="0"/>
          <w:color w:val="222222"/>
          <w:spacing w:val="0"/>
          <w:sz w:val="20"/>
          <w:szCs w:val="20"/>
          <w:shd w:val="clear" w:fill="FFFFFF"/>
          <w:lang w:val="es-ES"/>
        </w:rPr>
        <w:t>El PRIGA participó en la consulta nacional respecto al cumplimiento  del indicador 6.5.1 de los Objetivos del Desarrollo Sostenible (ODS) relativo al grado de implementación de la Gestión Integrada de los Recursos Hídricos en el país coordinado por el Viceministerio de Agua y Mares de MINAE.</w:t>
      </w:r>
    </w:p>
    <w:p>
      <w:pPr>
        <w:pStyle w:val="6"/>
        <w:keepNext w:val="0"/>
        <w:keepLines w:val="0"/>
        <w:widowControl/>
        <w:suppressLineNumbers w:val="0"/>
        <w:shd w:val="clear" w:fill="FFFFFF"/>
        <w:ind w:left="0" w:firstLine="0"/>
        <w:jc w:val="both"/>
        <w:rPr>
          <w:rFonts w:hint="default" w:ascii="Arial" w:hAnsi="Arial" w:cs="Arial"/>
          <w:i w:val="0"/>
          <w:caps w:val="0"/>
          <w:color w:val="222222"/>
          <w:spacing w:val="0"/>
          <w:sz w:val="20"/>
          <w:szCs w:val="20"/>
          <w:shd w:val="clear" w:fill="FFFFFF"/>
          <w:lang w:val="es-ES"/>
        </w:rPr>
      </w:pPr>
      <w:r>
        <w:rPr>
          <w:rFonts w:hint="default" w:ascii="Arial" w:hAnsi="Arial" w:cs="Arial"/>
          <w:i w:val="0"/>
          <w:caps w:val="0"/>
          <w:color w:val="222222"/>
          <w:spacing w:val="0"/>
          <w:sz w:val="20"/>
          <w:szCs w:val="20"/>
          <w:shd w:val="clear" w:fill="FFFFFF"/>
          <w:lang w:val="es-ES"/>
        </w:rPr>
        <w:drawing>
          <wp:inline distT="0" distB="0" distL="114300" distR="114300">
            <wp:extent cx="3053080" cy="1730375"/>
            <wp:effectExtent l="0" t="0" r="10160" b="6985"/>
            <wp:docPr id="8" name="Imagen 8" descr="WhatsApp Image 2020-07-20 at 06.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WhatsApp Image 2020-07-20 at 06.57.34"/>
                    <pic:cNvPicPr>
                      <a:picLocks noChangeAspect="1"/>
                    </pic:cNvPicPr>
                  </pic:nvPicPr>
                  <pic:blipFill>
                    <a:blip r:embed="rId14"/>
                    <a:stretch>
                      <a:fillRect/>
                    </a:stretch>
                  </pic:blipFill>
                  <pic:spPr>
                    <a:xfrm>
                      <a:off x="0" y="0"/>
                      <a:ext cx="3053080" cy="1730375"/>
                    </a:xfrm>
                    <a:prstGeom prst="rect">
                      <a:avLst/>
                    </a:prstGeom>
                  </pic:spPr>
                </pic:pic>
              </a:graphicData>
            </a:graphic>
          </wp:inline>
        </w:drawing>
      </w:r>
    </w:p>
    <w:p>
      <w:pPr>
        <w:pStyle w:val="6"/>
        <w:keepNext w:val="0"/>
        <w:keepLines w:val="0"/>
        <w:widowControl/>
        <w:suppressLineNumbers w:val="0"/>
        <w:shd w:val="clear" w:fill="FFFFFF"/>
        <w:ind w:left="0" w:firstLine="0"/>
        <w:jc w:val="both"/>
        <w:rPr>
          <w:rFonts w:hint="default" w:ascii="Arial" w:hAnsi="Arial"/>
          <w:i w:val="0"/>
          <w:caps w:val="0"/>
          <w:color w:val="222222"/>
          <w:spacing w:val="0"/>
          <w:sz w:val="20"/>
          <w:szCs w:val="20"/>
          <w:shd w:val="clear" w:fill="FFFFFF"/>
          <w:lang w:val="es-ES"/>
        </w:rPr>
      </w:pPr>
      <w:r>
        <w:rPr>
          <w:rFonts w:hint="default" w:ascii="Arial" w:hAnsi="Arial"/>
          <w:i w:val="0"/>
          <w:caps w:val="0"/>
          <w:color w:val="222222"/>
          <w:spacing w:val="0"/>
          <w:sz w:val="20"/>
          <w:szCs w:val="20"/>
          <w:shd w:val="clear" w:fill="FFFFFF"/>
          <w:lang w:val="es-ES"/>
        </w:rPr>
        <w:t xml:space="preserve">El objetivo de la </w:t>
      </w:r>
      <w:r>
        <w:rPr>
          <w:rFonts w:hint="default" w:ascii="Arial" w:hAnsi="Arial"/>
          <w:i w:val="0"/>
          <w:caps w:val="0"/>
          <w:color w:val="222222"/>
          <w:spacing w:val="0"/>
          <w:sz w:val="20"/>
          <w:szCs w:val="20"/>
          <w:shd w:val="clear" w:fill="FFFFFF"/>
        </w:rPr>
        <w:t xml:space="preserve">consulta nacional  </w:t>
      </w:r>
      <w:r>
        <w:rPr>
          <w:rFonts w:hint="default" w:ascii="Arial" w:hAnsi="Arial"/>
          <w:i w:val="0"/>
          <w:caps w:val="0"/>
          <w:color w:val="222222"/>
          <w:spacing w:val="0"/>
          <w:sz w:val="20"/>
          <w:szCs w:val="20"/>
          <w:shd w:val="clear" w:fill="FFFFFF"/>
          <w:lang w:val="es-ES"/>
        </w:rPr>
        <w:t xml:space="preserve">es </w:t>
      </w:r>
      <w:r>
        <w:rPr>
          <w:rFonts w:hint="default" w:ascii="Arial" w:hAnsi="Arial"/>
          <w:i w:val="0"/>
          <w:caps w:val="0"/>
          <w:color w:val="222222"/>
          <w:spacing w:val="0"/>
          <w:sz w:val="20"/>
          <w:szCs w:val="20"/>
          <w:shd w:val="clear" w:fill="FFFFFF"/>
        </w:rPr>
        <w:t>actualizar la línea base ODS 6.5.</w:t>
      </w:r>
      <w:r>
        <w:rPr>
          <w:rFonts w:hint="default" w:ascii="Arial" w:hAnsi="Arial"/>
          <w:i w:val="0"/>
          <w:caps w:val="0"/>
          <w:color w:val="222222"/>
          <w:spacing w:val="0"/>
          <w:sz w:val="20"/>
          <w:szCs w:val="20"/>
          <w:shd w:val="clear" w:fill="FFFFFF"/>
          <w:lang w:val="es-ES"/>
        </w:rPr>
        <w:t xml:space="preserve">1. </w:t>
      </w:r>
      <w:r>
        <w:rPr>
          <w:rFonts w:hint="default" w:ascii="Arial" w:hAnsi="Arial"/>
          <w:i w:val="0"/>
          <w:caps w:val="0"/>
          <w:color w:val="222222"/>
          <w:spacing w:val="0"/>
          <w:sz w:val="20"/>
          <w:szCs w:val="20"/>
          <w:shd w:val="clear" w:fill="FFFFFF"/>
        </w:rPr>
        <w:t xml:space="preserve"> el cual es un paso importante en la implementación del objetivo de desarrollo sostenible ODS 6 sobre agua y saneamiento y en asegurar que nadie quede atrás.</w:t>
      </w:r>
      <w:r>
        <w:rPr>
          <w:rFonts w:hint="default" w:ascii="Arial" w:hAnsi="Arial"/>
          <w:i w:val="0"/>
          <w:caps w:val="0"/>
          <w:color w:val="222222"/>
          <w:spacing w:val="0"/>
          <w:sz w:val="20"/>
          <w:szCs w:val="20"/>
          <w:shd w:val="clear" w:fill="FFFFFF"/>
          <w:lang w:val="es-ES"/>
        </w:rPr>
        <w:t xml:space="preserve">  La Gestión Integrada de los Recursos Hídricos (GIRH) permite la adecuada atención de las demandas de manera sostenible, es decir, compatible con el mantenimiento de un estado adecuado en el medio hídrico. En consecuencia, puede decirse que la implantación de una gestión adecuada de los recursos hídricos es un instrumento necesario para la consecución del resto de metas del ODS 6.</w:t>
      </w:r>
    </w:p>
    <w:p>
      <w:pPr>
        <w:pStyle w:val="6"/>
        <w:keepNext w:val="0"/>
        <w:keepLines w:val="0"/>
        <w:widowControl/>
        <w:suppressLineNumbers w:val="0"/>
        <w:shd w:val="clear" w:fill="FFFFFF"/>
        <w:ind w:left="0" w:firstLine="0"/>
        <w:jc w:val="both"/>
        <w:rPr>
          <w:rFonts w:hint="default" w:ascii="Arial" w:hAnsi="Arial" w:cs="Arial"/>
          <w:i w:val="0"/>
          <w:caps w:val="0"/>
          <w:color w:val="222222"/>
          <w:spacing w:val="0"/>
          <w:sz w:val="20"/>
          <w:szCs w:val="20"/>
          <w:shd w:val="clear" w:fill="FFFFFF"/>
          <w:lang w:val="es-ES"/>
        </w:rPr>
      </w:pPr>
      <w:r>
        <w:rPr>
          <w:rFonts w:hint="default" w:ascii="Arial" w:hAnsi="Arial"/>
          <w:i w:val="0"/>
          <w:caps w:val="0"/>
          <w:color w:val="222222"/>
          <w:spacing w:val="0"/>
          <w:sz w:val="20"/>
          <w:szCs w:val="20"/>
          <w:shd w:val="clear" w:fill="FFFFFF"/>
        </w:rPr>
        <w:t>Diversos organismos internacionales se encuentran apoyando a los países en el levantamiento de la línea base sobre GIRH (ODS 6.5.1) como parte de su programa ODS 6. Dicho programa se implementa bajo la guía de ONU Ambiente y es coordinado por PNUMA-DHI y el PNUD, su objetivo es ayudar a los países a diseñar e implementar respuestas que promuevan y aceleren el progreso medible hacia la meta 6.5.1 de los Objetivos del Desarrollo Sostenible ODS: grado de implementación de la Gestión Integrada de los Recursos Hídricos GIRH.</w:t>
      </w:r>
    </w:p>
    <w:p>
      <w:pPr>
        <w:pStyle w:val="6"/>
        <w:keepNext w:val="0"/>
        <w:keepLines w:val="0"/>
        <w:widowControl/>
        <w:suppressLineNumbers w:val="0"/>
        <w:shd w:val="clear" w:fill="FFFFFF"/>
        <w:ind w:left="0" w:firstLine="0"/>
        <w:jc w:val="both"/>
        <w:rPr>
          <w:rFonts w:hint="default" w:ascii="Arial" w:hAnsi="Arial"/>
          <w:i w:val="0"/>
          <w:caps w:val="0"/>
          <w:color w:val="222222"/>
          <w:spacing w:val="0"/>
          <w:sz w:val="20"/>
          <w:szCs w:val="20"/>
          <w:shd w:val="clear" w:fill="FFFFFF"/>
        </w:rPr>
      </w:pPr>
      <w:r>
        <w:rPr>
          <w:rFonts w:hint="default" w:ascii="Arial" w:hAnsi="Arial"/>
          <w:i w:val="0"/>
          <w:caps w:val="0"/>
          <w:color w:val="222222"/>
          <w:spacing w:val="0"/>
          <w:sz w:val="20"/>
          <w:szCs w:val="20"/>
          <w:shd w:val="clear" w:fill="FFFFFF"/>
        </w:rPr>
        <w:t>En Centroamérica, Costa Rica es el segundo país que realiza su consulta nacional. El primer taller se realizó de forma virtual y con la participación de 30 representantes de las distintas Instituciones de Gobierno, miembros de GWP Costa Rica, ONGs, Academia (UCR, UNA), ASADAS, UNESCO y PNUD, entre otros.</w:t>
      </w:r>
    </w:p>
    <w:p>
      <w:pPr>
        <w:pStyle w:val="6"/>
        <w:keepNext w:val="0"/>
        <w:keepLines w:val="0"/>
        <w:widowControl/>
        <w:suppressLineNumbers w:val="0"/>
        <w:shd w:val="clear" w:fill="FFFFFF"/>
        <w:ind w:left="0" w:firstLine="0"/>
        <w:jc w:val="both"/>
        <w:rPr>
          <w:rFonts w:hint="default" w:ascii="Arial" w:hAnsi="Arial"/>
          <w:i w:val="0"/>
          <w:caps w:val="0"/>
          <w:color w:val="222222"/>
          <w:spacing w:val="0"/>
          <w:sz w:val="20"/>
          <w:szCs w:val="20"/>
          <w:shd w:val="clear" w:fill="FFFFFF"/>
        </w:rPr>
      </w:pPr>
      <w:r>
        <w:rPr>
          <w:rFonts w:hint="default" w:ascii="Arial" w:hAnsi="Arial"/>
          <w:i w:val="0"/>
          <w:caps w:val="0"/>
          <w:color w:val="222222"/>
          <w:spacing w:val="0"/>
          <w:sz w:val="20"/>
          <w:szCs w:val="20"/>
          <w:shd w:val="clear" w:fill="FFFFFF"/>
        </w:rPr>
        <w:t>Los datos recolectados durante la consulta servirán para complementar el informe que será entregado a finales del mes de julio a ONU Ambiente y dar seguimiento al proceso de forma articulada entre los diferentes actores.</w:t>
      </w:r>
    </w:p>
    <w:p>
      <w:pPr>
        <w:pStyle w:val="6"/>
        <w:keepNext w:val="0"/>
        <w:keepLines w:val="0"/>
        <w:widowControl/>
        <w:suppressLineNumbers w:val="0"/>
        <w:shd w:val="clear" w:fill="FFFFFF"/>
        <w:ind w:left="0" w:firstLine="0"/>
        <w:jc w:val="both"/>
        <w:rPr>
          <w:rFonts w:hint="default" w:ascii="Arial" w:hAnsi="Arial"/>
          <w:i w:val="0"/>
          <w:caps w:val="0"/>
          <w:color w:val="222222"/>
          <w:spacing w:val="0"/>
          <w:sz w:val="20"/>
          <w:szCs w:val="20"/>
          <w:shd w:val="clear" w:fill="FFFFFF"/>
        </w:rPr>
      </w:pPr>
      <w:r>
        <w:rPr>
          <w:rFonts w:hint="default" w:ascii="Arial" w:hAnsi="Arial"/>
          <w:i w:val="0"/>
          <w:caps w:val="0"/>
          <w:color w:val="222222"/>
          <w:spacing w:val="0"/>
          <w:sz w:val="20"/>
          <w:szCs w:val="20"/>
          <w:shd w:val="clear" w:fill="FFFFFF"/>
        </w:rPr>
        <w:t>La participación del PRIGA en la consulta del ODS 6.5.1. es parte de la agenda de cooperación conjunta entre el Viceministerio de Agua y Mares del MINAE y la Universidad Nacional para abordar los temas estratégicos del Recurso Hídrico en el país.</w:t>
      </w:r>
    </w:p>
    <w:p>
      <w:pPr>
        <w:pStyle w:val="6"/>
        <w:keepNext w:val="0"/>
        <w:keepLines w:val="0"/>
        <w:widowControl/>
        <w:suppressLineNumbers w:val="0"/>
        <w:shd w:val="clear" w:fill="FFFFFF"/>
        <w:ind w:left="0" w:firstLine="0"/>
        <w:jc w:val="center"/>
        <w:rPr>
          <w:rFonts w:hint="default" w:ascii="Arial" w:hAnsi="Arial"/>
          <w:i w:val="0"/>
          <w:caps w:val="0"/>
          <w:color w:val="222222"/>
          <w:spacing w:val="0"/>
          <w:sz w:val="20"/>
          <w:szCs w:val="20"/>
          <w:shd w:val="clear" w:fill="FFFFFF"/>
        </w:rPr>
      </w:pPr>
      <w:r>
        <w:rPr>
          <w:rFonts w:hint="default" w:ascii="Arial" w:hAnsi="Arial"/>
          <w:i w:val="0"/>
          <w:caps w:val="0"/>
          <w:color w:val="222222"/>
          <w:spacing w:val="0"/>
          <w:sz w:val="20"/>
          <w:szCs w:val="20"/>
          <w:shd w:val="clear" w:fill="FFFFFF"/>
        </w:rPr>
        <w:drawing>
          <wp:inline distT="0" distB="0" distL="114300" distR="114300">
            <wp:extent cx="2811780" cy="3280410"/>
            <wp:effectExtent l="0" t="0" r="7620" b="11430"/>
            <wp:docPr id="11" name="Imagen 11" descr="WhatsApp Image 2020-07-20 at 06.57.3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WhatsApp Image 2020-07-20 at 06.57.34 (1)"/>
                    <pic:cNvPicPr>
                      <a:picLocks noChangeAspect="1"/>
                    </pic:cNvPicPr>
                  </pic:nvPicPr>
                  <pic:blipFill>
                    <a:blip r:embed="rId15"/>
                    <a:stretch>
                      <a:fillRect/>
                    </a:stretch>
                  </pic:blipFill>
                  <pic:spPr>
                    <a:xfrm>
                      <a:off x="0" y="0"/>
                      <a:ext cx="2811780" cy="3280410"/>
                    </a:xfrm>
                    <a:prstGeom prst="rect">
                      <a:avLst/>
                    </a:prstGeom>
                  </pic:spPr>
                </pic:pic>
              </a:graphicData>
            </a:graphic>
          </wp:inline>
        </w:drawing>
      </w:r>
    </w:p>
    <w:p>
      <w:pPr>
        <w:pStyle w:val="6"/>
        <w:keepNext w:val="0"/>
        <w:keepLines w:val="0"/>
        <w:widowControl/>
        <w:suppressLineNumbers w:val="0"/>
        <w:shd w:val="clear" w:fill="FFFFFF"/>
        <w:ind w:left="0" w:firstLine="0"/>
        <w:jc w:val="both"/>
        <w:rPr>
          <w:rFonts w:hint="default" w:ascii="Arial" w:hAnsi="Arial"/>
          <w:i w:val="0"/>
          <w:caps w:val="0"/>
          <w:color w:val="222222"/>
          <w:spacing w:val="0"/>
          <w:sz w:val="20"/>
          <w:szCs w:val="20"/>
          <w:shd w:val="clear" w:fill="FFFFFF"/>
        </w:rPr>
      </w:pPr>
      <w:r>
        <w:rPr>
          <w:rFonts w:hint="default" w:ascii="Arial" w:hAnsi="Arial"/>
          <w:i w:val="0"/>
          <w:caps w:val="0"/>
          <w:color w:val="222222"/>
          <w:spacing w:val="0"/>
          <w:sz w:val="20"/>
          <w:szCs w:val="20"/>
          <w:shd w:val="clear" w:fill="FFFFFF"/>
        </w:rPr>
        <w:t>Para mayor información sobre el proceso de consulta del ODS 6.5.1. en el marco de la agenda 2030 puede revisar los siguientes enlaces:</w:t>
      </w:r>
    </w:p>
    <w:p>
      <w:pPr>
        <w:pStyle w:val="6"/>
        <w:keepNext w:val="0"/>
        <w:keepLines w:val="0"/>
        <w:widowControl/>
        <w:suppressLineNumbers w:val="0"/>
        <w:shd w:val="clear" w:fill="FFFFFF"/>
        <w:ind w:left="0" w:firstLine="0"/>
        <w:jc w:val="center"/>
        <w:rPr>
          <w:rFonts w:hint="default" w:ascii="Arial" w:hAnsi="Arial"/>
          <w:b/>
          <w:bCs/>
          <w:i w:val="0"/>
          <w:caps w:val="0"/>
          <w:color w:val="222222"/>
          <w:spacing w:val="0"/>
          <w:sz w:val="32"/>
          <w:szCs w:val="32"/>
          <w:shd w:val="clear" w:fill="FFFFFF"/>
        </w:rPr>
      </w:pPr>
      <w:r>
        <w:rPr>
          <w:rFonts w:hint="default" w:ascii="Arial" w:hAnsi="Arial"/>
          <w:b/>
          <w:bCs/>
          <w:i w:val="0"/>
          <w:caps w:val="0"/>
          <w:color w:val="222222"/>
          <w:spacing w:val="0"/>
          <w:sz w:val="32"/>
          <w:szCs w:val="32"/>
          <w:shd w:val="clear" w:fill="FFFFFF"/>
        </w:rPr>
        <w:fldChar w:fldCharType="begin"/>
      </w:r>
      <w:r>
        <w:rPr>
          <w:rFonts w:hint="default" w:ascii="Arial" w:hAnsi="Arial"/>
          <w:b/>
          <w:bCs/>
          <w:i w:val="0"/>
          <w:caps w:val="0"/>
          <w:color w:val="222222"/>
          <w:spacing w:val="0"/>
          <w:sz w:val="32"/>
          <w:szCs w:val="32"/>
          <w:shd w:val="clear" w:fill="FFFFFF"/>
        </w:rPr>
        <w:instrText xml:space="preserve"> HYPERLINK "https://www.minae.go.cr/" </w:instrText>
      </w:r>
      <w:r>
        <w:rPr>
          <w:rFonts w:hint="default" w:ascii="Arial" w:hAnsi="Arial"/>
          <w:b/>
          <w:bCs/>
          <w:i w:val="0"/>
          <w:caps w:val="0"/>
          <w:color w:val="222222"/>
          <w:spacing w:val="0"/>
          <w:sz w:val="32"/>
          <w:szCs w:val="32"/>
          <w:shd w:val="clear" w:fill="FFFFFF"/>
        </w:rPr>
        <w:fldChar w:fldCharType="separate"/>
      </w:r>
      <w:r>
        <w:rPr>
          <w:rStyle w:val="10"/>
          <w:rFonts w:hint="default" w:ascii="Arial" w:hAnsi="Arial"/>
          <w:b/>
          <w:bCs/>
          <w:i w:val="0"/>
          <w:caps w:val="0"/>
          <w:spacing w:val="0"/>
          <w:sz w:val="32"/>
          <w:szCs w:val="32"/>
          <w:shd w:val="clear" w:fill="FFFFFF"/>
        </w:rPr>
        <w:t>https://www.minae.go.cr/</w:t>
      </w:r>
      <w:r>
        <w:rPr>
          <w:rFonts w:hint="default" w:ascii="Arial" w:hAnsi="Arial"/>
          <w:b/>
          <w:bCs/>
          <w:i w:val="0"/>
          <w:caps w:val="0"/>
          <w:color w:val="222222"/>
          <w:spacing w:val="0"/>
          <w:sz w:val="32"/>
          <w:szCs w:val="32"/>
          <w:shd w:val="clear" w:fill="FFFFFF"/>
        </w:rPr>
        <w:fldChar w:fldCharType="end"/>
      </w:r>
    </w:p>
    <w:p>
      <w:pPr>
        <w:pStyle w:val="6"/>
        <w:keepNext w:val="0"/>
        <w:keepLines w:val="0"/>
        <w:widowControl/>
        <w:suppressLineNumbers w:val="0"/>
        <w:shd w:val="clear" w:fill="FFFFFF"/>
        <w:ind w:left="0" w:firstLine="0"/>
        <w:jc w:val="left"/>
        <w:rPr>
          <w:rFonts w:hint="default" w:ascii="Arial" w:hAnsi="Arial"/>
          <w:b/>
          <w:bCs/>
          <w:i w:val="0"/>
          <w:caps w:val="0"/>
          <w:color w:val="4F81BD" w:themeColor="accent1"/>
          <w:spacing w:val="0"/>
          <w:sz w:val="16"/>
          <w:szCs w:val="16"/>
          <w:shd w:val="clear" w:fill="FFFFFF"/>
          <w:lang w:val="es-ES"/>
          <w14:textFill>
            <w14:solidFill>
              <w14:schemeClr w14:val="accent1"/>
            </w14:solidFill>
          </w14:textFill>
        </w:rPr>
      </w:pPr>
    </w:p>
    <w:p>
      <w:pPr>
        <w:pStyle w:val="6"/>
        <w:keepNext w:val="0"/>
        <w:keepLines w:val="0"/>
        <w:widowControl/>
        <w:suppressLineNumbers w:val="0"/>
        <w:shd w:val="clear" w:fill="FFFFFF"/>
        <w:ind w:left="0" w:firstLine="0"/>
        <w:jc w:val="left"/>
        <w:rPr>
          <w:rFonts w:hint="default" w:ascii="Arial" w:hAnsi="Arial"/>
          <w:b/>
          <w:bCs/>
          <w:i w:val="0"/>
          <w:caps w:val="0"/>
          <w:color w:val="4F81BD" w:themeColor="accent1"/>
          <w:spacing w:val="0"/>
          <w:sz w:val="16"/>
          <w:szCs w:val="16"/>
          <w:shd w:val="clear" w:fill="FFFFFF"/>
          <w:lang w:val="es-ES"/>
          <w14:textFill>
            <w14:solidFill>
              <w14:schemeClr w14:val="accent1"/>
            </w14:solidFill>
          </w14:textFill>
        </w:rPr>
      </w:pPr>
    </w:p>
    <w:p>
      <w:pPr>
        <w:pStyle w:val="6"/>
        <w:keepNext w:val="0"/>
        <w:keepLines w:val="0"/>
        <w:widowControl/>
        <w:suppressLineNumbers w:val="0"/>
        <w:shd w:val="clear" w:fill="FFFFFF"/>
        <w:ind w:left="0" w:firstLine="0"/>
        <w:jc w:val="left"/>
        <w:rPr>
          <w:rFonts w:hint="default"/>
          <w:b/>
          <w:color w:val="4F81BD" w:themeColor="accent1"/>
          <w:sz w:val="32"/>
          <w:szCs w:val="32"/>
          <w:lang w:val="es-ES"/>
          <w14:textFill>
            <w14:solidFill>
              <w14:schemeClr w14:val="accent1"/>
            </w14:solidFill>
          </w14:textFill>
        </w:rPr>
      </w:pPr>
      <w:r>
        <w:rPr>
          <w:rFonts w:hint="default" w:ascii="Arial" w:hAnsi="Arial"/>
          <w:b/>
          <w:bCs/>
          <w:i w:val="0"/>
          <w:caps w:val="0"/>
          <w:color w:val="4F81BD" w:themeColor="accent1"/>
          <w:spacing w:val="0"/>
          <w:sz w:val="32"/>
          <w:szCs w:val="32"/>
          <w:shd w:val="clear" w:fill="FFFFFF"/>
          <w:lang w:val="es-ES"/>
          <w14:textFill>
            <w14:solidFill>
              <w14:schemeClr w14:val="accent1"/>
            </w14:solidFill>
          </w14:textFill>
        </w:rPr>
        <w:t>Investigaciones sobre contaminantes emergentes en el IRET de la UNA</w:t>
      </w:r>
      <w:r>
        <w:rPr>
          <w:rFonts w:hint="default"/>
          <w:b/>
          <w:color w:val="4F81BD" w:themeColor="accent1"/>
          <w:sz w:val="32"/>
          <w:szCs w:val="32"/>
          <w:lang w:val="es-ES"/>
          <w14:textFill>
            <w14:solidFill>
              <w14:schemeClr w14:val="accent1"/>
            </w14:solidFill>
          </w14:textFill>
        </w:rPr>
        <w:t xml:space="preserve"> </w:t>
      </w:r>
    </w:p>
    <w:p>
      <w:pPr>
        <w:pStyle w:val="6"/>
        <w:keepNext w:val="0"/>
        <w:keepLines w:val="0"/>
        <w:widowControl/>
        <w:suppressLineNumbers w:val="0"/>
        <w:shd w:val="clear" w:fill="FFFFFF"/>
        <w:ind w:left="0" w:firstLine="0"/>
        <w:jc w:val="both"/>
        <w:rPr>
          <w:rFonts w:hint="default" w:ascii="Arial" w:hAnsi="Arial" w:cs="Arial"/>
          <w:b w:val="0"/>
          <w:bCs/>
          <w:color w:val="auto"/>
          <w:sz w:val="20"/>
          <w:szCs w:val="20"/>
          <w:lang w:val="es-ES"/>
        </w:rPr>
      </w:pPr>
      <w:r>
        <w:rPr>
          <w:rFonts w:hint="default" w:ascii="Arial" w:hAnsi="Arial" w:cs="Arial"/>
          <w:b w:val="0"/>
          <w:bCs/>
          <w:color w:val="auto"/>
          <w:sz w:val="20"/>
          <w:szCs w:val="20"/>
          <w:lang w:val="es-ES"/>
        </w:rPr>
        <w:t>La Asociación de estudiantes de química industrial y bioprocesos de la Universidad Nacional desarrollaron la charla virtual sobre investigaciones en contaminantes emergentes que desarrolla la institución</w:t>
      </w:r>
    </w:p>
    <w:p>
      <w:pPr>
        <w:pStyle w:val="6"/>
        <w:keepNext w:val="0"/>
        <w:keepLines w:val="0"/>
        <w:widowControl/>
        <w:suppressLineNumbers w:val="0"/>
        <w:shd w:val="clear" w:fill="FFFFFF"/>
        <w:ind w:left="0" w:firstLine="0"/>
        <w:jc w:val="both"/>
        <w:rPr>
          <w:rFonts w:hint="default" w:ascii="Arial" w:hAnsi="Arial" w:cs="Arial"/>
          <w:b w:val="0"/>
          <w:bCs/>
          <w:color w:val="auto"/>
          <w:sz w:val="20"/>
          <w:szCs w:val="20"/>
          <w:lang w:val="es-ES"/>
        </w:rPr>
      </w:pPr>
      <w:r>
        <w:rPr>
          <w:rFonts w:hint="default" w:ascii="Arial" w:hAnsi="Arial" w:cs="Arial"/>
          <w:b w:val="0"/>
          <w:bCs/>
          <w:color w:val="auto"/>
          <w:sz w:val="20"/>
          <w:szCs w:val="20"/>
          <w:lang w:val="es-ES"/>
        </w:rPr>
        <w:t>La actividad estuvo a cargo de a Dra. María de Jesús Arias Andrés, académica del Instituto Regional de estudios en Sustancias Tóxicas IRET de la facultad de Ciencias de la Tierra y el Mar.</w:t>
      </w:r>
    </w:p>
    <w:p>
      <w:pPr>
        <w:jc w:val="center"/>
        <w:rPr>
          <w:rFonts w:hint="default"/>
          <w:b w:val="0"/>
          <w:bCs/>
          <w:color w:val="auto"/>
          <w:sz w:val="20"/>
          <w:szCs w:val="20"/>
          <w:lang w:val="es-ES"/>
        </w:rPr>
      </w:pPr>
      <w:r>
        <w:rPr>
          <w:rFonts w:hint="default"/>
          <w:b w:val="0"/>
          <w:bCs/>
          <w:color w:val="auto"/>
          <w:sz w:val="20"/>
          <w:szCs w:val="20"/>
          <w:lang w:val="es-ES"/>
        </w:rPr>
        <w:drawing>
          <wp:inline distT="0" distB="0" distL="114300" distR="114300">
            <wp:extent cx="2585085" cy="3583305"/>
            <wp:effectExtent l="0" t="0" r="5715" b="13335"/>
            <wp:docPr id="21" name="Imagen 21" descr="WhatsApp Image 2020-09-29 at 08.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WhatsApp Image 2020-09-29 at 08.45.53"/>
                    <pic:cNvPicPr>
                      <a:picLocks noChangeAspect="1"/>
                    </pic:cNvPicPr>
                  </pic:nvPicPr>
                  <pic:blipFill>
                    <a:blip r:embed="rId16"/>
                    <a:stretch>
                      <a:fillRect/>
                    </a:stretch>
                  </pic:blipFill>
                  <pic:spPr>
                    <a:xfrm>
                      <a:off x="0" y="0"/>
                      <a:ext cx="2585085" cy="3583305"/>
                    </a:xfrm>
                    <a:prstGeom prst="rect">
                      <a:avLst/>
                    </a:prstGeom>
                  </pic:spPr>
                </pic:pic>
              </a:graphicData>
            </a:graphic>
          </wp:inline>
        </w:drawing>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La charla se realizó el 29 de setiembre de 2020 y encuentra disponible en el sitio de Facebook de la Escuela de Química de la UNA en el siguiente enlace:</w:t>
      </w:r>
    </w:p>
    <w:p>
      <w:pPr>
        <w:jc w:val="center"/>
        <w:rPr>
          <w:rStyle w:val="10"/>
          <w:rFonts w:hint="default"/>
          <w:b/>
          <w:bCs w:val="0"/>
          <w:color w:val="0070C0"/>
          <w:sz w:val="28"/>
          <w:szCs w:val="28"/>
          <w:lang w:val="es-ES"/>
        </w:rPr>
      </w:pPr>
      <w:r>
        <w:rPr>
          <w:rFonts w:hint="default"/>
          <w:b/>
          <w:bCs w:val="0"/>
          <w:color w:val="0070C0"/>
          <w:sz w:val="28"/>
          <w:szCs w:val="28"/>
          <w:lang w:val="es-ES"/>
        </w:rPr>
        <w:fldChar w:fldCharType="begin"/>
      </w:r>
      <w:r>
        <w:rPr>
          <w:rFonts w:hint="default"/>
          <w:b/>
          <w:bCs w:val="0"/>
          <w:color w:val="0070C0"/>
          <w:sz w:val="28"/>
          <w:szCs w:val="28"/>
          <w:lang w:val="es-ES"/>
        </w:rPr>
        <w:instrText xml:space="preserve"> HYPERLINK "https://www.facebook.com/EscuelaDeQuimicaUna/videos/3729119350484471/" </w:instrText>
      </w:r>
      <w:r>
        <w:rPr>
          <w:rFonts w:hint="default"/>
          <w:b/>
          <w:bCs w:val="0"/>
          <w:color w:val="0070C0"/>
          <w:sz w:val="28"/>
          <w:szCs w:val="28"/>
          <w:lang w:val="es-ES"/>
        </w:rPr>
        <w:fldChar w:fldCharType="separate"/>
      </w:r>
    </w:p>
    <w:p>
      <w:pPr>
        <w:jc w:val="center"/>
        <w:rPr>
          <w:rFonts w:hint="default"/>
          <w:b/>
          <w:bCs w:val="0"/>
          <w:color w:val="auto"/>
          <w:sz w:val="28"/>
          <w:szCs w:val="28"/>
          <w:lang w:val="es-ES"/>
        </w:rPr>
      </w:pPr>
      <w:r>
        <w:rPr>
          <w:rStyle w:val="10"/>
          <w:rFonts w:hint="default"/>
          <w:b/>
          <w:bCs w:val="0"/>
          <w:sz w:val="28"/>
          <w:szCs w:val="28"/>
          <w:lang w:val="es-ES"/>
        </w:rPr>
        <w:t>Charla Contaminantes Emergentes</w:t>
      </w:r>
      <w:r>
        <w:rPr>
          <w:rFonts w:hint="default"/>
          <w:b/>
          <w:bCs w:val="0"/>
          <w:color w:val="0070C0"/>
          <w:sz w:val="28"/>
          <w:szCs w:val="28"/>
          <w:lang w:val="es-ES"/>
        </w:rPr>
        <w:fldChar w:fldCharType="end"/>
      </w:r>
    </w:p>
    <w:p>
      <w:pPr>
        <w:jc w:val="both"/>
        <w:rPr>
          <w:rFonts w:hint="default"/>
          <w:b/>
          <w:color w:val="0070C0"/>
          <w:sz w:val="32"/>
          <w:szCs w:val="32"/>
          <w:lang w:val="es-ES"/>
        </w:rPr>
      </w:pPr>
    </w:p>
    <w:p>
      <w:pPr>
        <w:jc w:val="both"/>
        <w:rPr>
          <w:rFonts w:hint="default"/>
          <w:b/>
          <w:color w:val="0070C0"/>
          <w:sz w:val="32"/>
          <w:szCs w:val="32"/>
          <w:lang w:val="es-ES"/>
        </w:rPr>
      </w:pPr>
    </w:p>
    <w:p>
      <w:pPr>
        <w:jc w:val="both"/>
        <w:rPr>
          <w:rFonts w:hint="default"/>
          <w:b/>
          <w:color w:val="0070C0"/>
          <w:sz w:val="32"/>
          <w:szCs w:val="32"/>
          <w:lang w:val="es-ES"/>
        </w:rPr>
      </w:pPr>
    </w:p>
    <w:p>
      <w:pPr>
        <w:jc w:val="both"/>
        <w:rPr>
          <w:rFonts w:hint="default"/>
          <w:b/>
          <w:color w:val="0070C0"/>
          <w:sz w:val="32"/>
          <w:szCs w:val="32"/>
          <w:lang w:val="es-ES"/>
        </w:rPr>
      </w:pPr>
    </w:p>
    <w:p>
      <w:pPr>
        <w:jc w:val="both"/>
        <w:rPr>
          <w:rFonts w:hint="default"/>
          <w:b/>
          <w:color w:val="0070C0"/>
          <w:sz w:val="32"/>
          <w:szCs w:val="32"/>
          <w:u w:val="single"/>
          <w:lang w:val="es-ES"/>
        </w:rPr>
      </w:pPr>
      <w:r>
        <w:rPr>
          <w:rFonts w:hint="default"/>
          <w:b/>
          <w:color w:val="0070C0"/>
          <w:sz w:val="32"/>
          <w:szCs w:val="32"/>
          <w:lang w:val="es-ES"/>
        </w:rPr>
        <w:t xml:space="preserve">Avances del proyecto: </w:t>
      </w:r>
      <w:r>
        <w:rPr>
          <w:rFonts w:hint="default"/>
          <w:b/>
          <w:color w:val="0070C0"/>
          <w:sz w:val="32"/>
          <w:szCs w:val="32"/>
          <w:u w:val="single"/>
          <w:lang w:val="es-ES"/>
        </w:rPr>
        <w:t>UNA-ALIANZA por nuestros ríos.</w:t>
      </w:r>
    </w:p>
    <w:p>
      <w:pPr>
        <w:jc w:val="both"/>
        <w:rPr>
          <w:rFonts w:hint="default"/>
          <w:b/>
          <w:color w:val="0070C0"/>
          <w:sz w:val="32"/>
          <w:szCs w:val="32"/>
          <w:lang w:val="es-ES"/>
        </w:rPr>
      </w:pPr>
    </w:p>
    <w:p>
      <w:pPr>
        <w:jc w:val="both"/>
        <w:rPr>
          <w:rFonts w:hint="default"/>
          <w:b w:val="0"/>
          <w:bCs/>
          <w:color w:val="auto"/>
          <w:sz w:val="20"/>
          <w:szCs w:val="20"/>
          <w:lang w:val="es-ES"/>
        </w:rPr>
      </w:pPr>
      <w:r>
        <w:rPr>
          <w:rFonts w:hint="default"/>
          <w:b w:val="0"/>
          <w:bCs/>
          <w:color w:val="auto"/>
          <w:sz w:val="20"/>
          <w:szCs w:val="20"/>
          <w:lang w:val="es-ES"/>
        </w:rPr>
        <w:t>En el marco de la agenda de cooperación estratégica entre la Universidad Nacional y la Alianza Nacional Ríos y Cuencas de Costa Rica:  UNA-ALIANZA por nuestros ríos, se desarrollan las siguientes actividades conjuntas:</w:t>
      </w:r>
    </w:p>
    <w:p>
      <w:pPr>
        <w:jc w:val="both"/>
        <w:rPr>
          <w:rFonts w:hint="default"/>
          <w:b/>
          <w:color w:val="0070C0"/>
          <w:sz w:val="32"/>
          <w:szCs w:val="32"/>
          <w:lang w:val="es-ES"/>
        </w:rPr>
      </w:pPr>
    </w:p>
    <w:p>
      <w:pPr>
        <w:numPr>
          <w:ilvl w:val="0"/>
          <w:numId w:val="1"/>
        </w:numPr>
        <w:ind w:left="420" w:leftChars="0" w:hanging="420" w:firstLineChars="0"/>
        <w:jc w:val="both"/>
        <w:rPr>
          <w:rFonts w:hint="default"/>
          <w:b/>
          <w:bCs w:val="0"/>
          <w:color w:val="auto"/>
          <w:sz w:val="20"/>
          <w:szCs w:val="20"/>
          <w:lang w:val="es-ES"/>
        </w:rPr>
      </w:pPr>
      <w:r>
        <w:rPr>
          <w:rFonts w:hint="default"/>
          <w:b/>
          <w:bCs w:val="0"/>
          <w:color w:val="auto"/>
          <w:sz w:val="20"/>
          <w:szCs w:val="20"/>
          <w:lang w:val="es-ES"/>
        </w:rPr>
        <w:t>Capacitación de ASADAS en Planes de Seguridad del Agua (PSA).</w:t>
      </w:r>
    </w:p>
    <w:p>
      <w:pPr>
        <w:numPr>
          <w:ilvl w:val="0"/>
          <w:numId w:val="0"/>
        </w:numPr>
        <w:ind w:leftChars="0"/>
        <w:jc w:val="both"/>
        <w:rPr>
          <w:rFonts w:hint="default"/>
          <w:b/>
          <w:bCs w:val="0"/>
          <w:color w:val="auto"/>
          <w:sz w:val="20"/>
          <w:szCs w:val="20"/>
          <w:lang w:val="es-ES"/>
        </w:rPr>
      </w:pPr>
    </w:p>
    <w:p>
      <w:pPr>
        <w:numPr>
          <w:ilvl w:val="0"/>
          <w:numId w:val="0"/>
        </w:numPr>
        <w:ind w:leftChars="0"/>
        <w:jc w:val="center"/>
        <w:rPr>
          <w:rFonts w:hint="default"/>
          <w:b/>
          <w:bCs w:val="0"/>
          <w:color w:val="auto"/>
          <w:sz w:val="20"/>
          <w:szCs w:val="20"/>
          <w:lang w:val="es-ES"/>
        </w:rPr>
      </w:pPr>
      <w:r>
        <w:rPr>
          <w:rFonts w:hint="default"/>
          <w:b/>
          <w:bCs w:val="0"/>
          <w:color w:val="auto"/>
          <w:sz w:val="20"/>
          <w:szCs w:val="20"/>
          <w:lang w:val="es-ES"/>
        </w:rPr>
        <w:drawing>
          <wp:inline distT="0" distB="0" distL="114300" distR="114300">
            <wp:extent cx="3050540" cy="1541145"/>
            <wp:effectExtent l="0" t="0" r="12700" b="13335"/>
            <wp:docPr id="18" name="Imagen 18" descr="Presentació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Presentación1"/>
                    <pic:cNvPicPr>
                      <a:picLocks noChangeAspect="1"/>
                    </pic:cNvPicPr>
                  </pic:nvPicPr>
                  <pic:blipFill>
                    <a:blip r:embed="rId17"/>
                    <a:stretch>
                      <a:fillRect/>
                    </a:stretch>
                  </pic:blipFill>
                  <pic:spPr>
                    <a:xfrm>
                      <a:off x="0" y="0"/>
                      <a:ext cx="3050540" cy="1541145"/>
                    </a:xfrm>
                    <a:prstGeom prst="rect">
                      <a:avLst/>
                    </a:prstGeom>
                  </pic:spPr>
                </pic:pic>
              </a:graphicData>
            </a:graphic>
          </wp:inline>
        </w:drawing>
      </w:r>
    </w:p>
    <w:p>
      <w:pPr>
        <w:jc w:val="both"/>
        <w:rPr>
          <w:rFonts w:hint="default"/>
          <w:b/>
          <w:bCs w:val="0"/>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En colaboración con el proyecto Red de Gestión Integrada del Recurso Hídrico (REDGIRH) de la Universidad Nacional, se inició el proceso de capacitación a diversas Asociaciones Comunales Administradoras de  Agua Potable (ASADAS) en el tema de Planes de Seguridad del Agua (PSA) con el fin de fortalecer y mejorar la gestión segura de los sistemas de abastecimiento del recurso por parte de los(as) gestores(as) comunales del agua potable del país.</w:t>
      </w:r>
    </w:p>
    <w:p>
      <w:pPr>
        <w:jc w:val="both"/>
        <w:rPr>
          <w:rFonts w:hint="default"/>
          <w:b/>
          <w:bCs w:val="0"/>
          <w:color w:val="auto"/>
          <w:sz w:val="20"/>
          <w:szCs w:val="20"/>
          <w:lang w:val="es-ES"/>
        </w:rPr>
      </w:pPr>
    </w:p>
    <w:p>
      <w:pPr>
        <w:numPr>
          <w:ilvl w:val="0"/>
          <w:numId w:val="1"/>
        </w:numPr>
        <w:ind w:left="420" w:leftChars="0" w:hanging="420" w:firstLineChars="0"/>
        <w:jc w:val="both"/>
        <w:rPr>
          <w:rFonts w:hint="default"/>
          <w:b/>
          <w:bCs w:val="0"/>
          <w:color w:val="auto"/>
          <w:sz w:val="20"/>
          <w:szCs w:val="20"/>
          <w:lang w:val="es-ES"/>
        </w:rPr>
      </w:pPr>
      <w:r>
        <w:rPr>
          <w:rFonts w:hint="default"/>
          <w:b/>
          <w:bCs w:val="0"/>
          <w:color w:val="auto"/>
          <w:sz w:val="20"/>
          <w:szCs w:val="20"/>
          <w:lang w:val="es-ES"/>
        </w:rPr>
        <w:t>Encuentro en la UNA sobre La Alianza Nacional ríos y Cuencas de Costa Rica y los Observatorios Ciudadanos del Agua.</w:t>
      </w:r>
    </w:p>
    <w:p>
      <w:pPr>
        <w:numPr>
          <w:ilvl w:val="0"/>
          <w:numId w:val="0"/>
        </w:numPr>
        <w:ind w:leftChars="0"/>
        <w:jc w:val="both"/>
        <w:rPr>
          <w:rFonts w:hint="default"/>
          <w:b/>
          <w:bCs w:val="0"/>
          <w:color w:val="auto"/>
          <w:sz w:val="20"/>
          <w:szCs w:val="20"/>
          <w:lang w:val="es-ES"/>
        </w:rPr>
      </w:pPr>
    </w:p>
    <w:p>
      <w:pPr>
        <w:numPr>
          <w:ilvl w:val="0"/>
          <w:numId w:val="0"/>
        </w:numPr>
        <w:ind w:leftChars="0"/>
        <w:jc w:val="both"/>
        <w:rPr>
          <w:rFonts w:hint="default"/>
          <w:b/>
          <w:bCs w:val="0"/>
          <w:color w:val="auto"/>
          <w:sz w:val="20"/>
          <w:szCs w:val="20"/>
          <w:lang w:val="es-ES"/>
        </w:rPr>
      </w:pPr>
      <w:r>
        <w:rPr>
          <w:rFonts w:hint="default"/>
          <w:b/>
          <w:bCs w:val="0"/>
          <w:color w:val="auto"/>
          <w:sz w:val="20"/>
          <w:szCs w:val="20"/>
          <w:lang w:val="es-ES"/>
        </w:rPr>
        <w:drawing>
          <wp:inline distT="0" distB="0" distL="114300" distR="114300">
            <wp:extent cx="3051175" cy="1842770"/>
            <wp:effectExtent l="0" t="0" r="12065" b="1270"/>
            <wp:docPr id="20" name="Imagen 20" descr="WhatsApp Image 2020-08-28 at 10.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WhatsApp Image 2020-08-28 at 10.50.03"/>
                    <pic:cNvPicPr>
                      <a:picLocks noChangeAspect="1"/>
                    </pic:cNvPicPr>
                  </pic:nvPicPr>
                  <pic:blipFill>
                    <a:blip r:embed="rId18"/>
                    <a:stretch>
                      <a:fillRect/>
                    </a:stretch>
                  </pic:blipFill>
                  <pic:spPr>
                    <a:xfrm>
                      <a:off x="0" y="0"/>
                      <a:ext cx="3051175" cy="1842770"/>
                    </a:xfrm>
                    <a:prstGeom prst="rect">
                      <a:avLst/>
                    </a:prstGeom>
                  </pic:spPr>
                </pic:pic>
              </a:graphicData>
            </a:graphic>
          </wp:inline>
        </w:drawing>
      </w:r>
    </w:p>
    <w:p>
      <w:pPr>
        <w:numPr>
          <w:ilvl w:val="0"/>
          <w:numId w:val="0"/>
        </w:numPr>
        <w:jc w:val="both"/>
        <w:rPr>
          <w:rFonts w:hint="default"/>
          <w:b/>
          <w:bCs w:val="0"/>
          <w:color w:val="auto"/>
          <w:sz w:val="20"/>
          <w:szCs w:val="20"/>
          <w:lang w:val="es-ES"/>
        </w:rPr>
      </w:pPr>
    </w:p>
    <w:p>
      <w:pPr>
        <w:numPr>
          <w:ilvl w:val="0"/>
          <w:numId w:val="0"/>
        </w:numPr>
        <w:ind w:leftChars="0"/>
        <w:jc w:val="both"/>
        <w:rPr>
          <w:rFonts w:hint="default"/>
          <w:b w:val="0"/>
          <w:bCs/>
          <w:color w:val="auto"/>
          <w:sz w:val="20"/>
          <w:szCs w:val="20"/>
          <w:lang w:val="es-ES"/>
        </w:rPr>
      </w:pPr>
      <w:r>
        <w:rPr>
          <w:rFonts w:hint="default"/>
          <w:b w:val="0"/>
          <w:bCs/>
          <w:color w:val="auto"/>
          <w:sz w:val="20"/>
          <w:szCs w:val="20"/>
          <w:lang w:val="es-ES"/>
        </w:rPr>
        <w:t>A mediados del mes de setiembre se realizó el webinar:</w:t>
      </w:r>
      <w:r>
        <w:rPr>
          <w:rFonts w:hint="default"/>
          <w:b/>
          <w:bCs w:val="0"/>
          <w:color w:val="auto"/>
          <w:sz w:val="20"/>
          <w:szCs w:val="20"/>
          <w:lang w:val="es-ES"/>
        </w:rPr>
        <w:t xml:space="preserve"> </w:t>
      </w:r>
      <w:r>
        <w:rPr>
          <w:rFonts w:hint="default"/>
          <w:b w:val="0"/>
          <w:bCs/>
          <w:color w:val="auto"/>
          <w:sz w:val="20"/>
          <w:szCs w:val="20"/>
          <w:lang w:val="es-ES"/>
        </w:rPr>
        <w:t>La Alianza Nacional ríos y Cuencas de Costa Rica y los Observatorios Ciudadanos del Agua, el cual tuvo como objetivo presentar a académicos(as), estudiantes de la UNA y al público en general sobre el trabajo, los avances y los logros alcanzados por la plataforma de la sociedad civil de la alianza y sobre las lineas de acción de los Observatorios Ciudadanos del Agua así como la participación de la UNA en las actividades desarrolladas con la coordinación del PRIGA.</w:t>
      </w:r>
    </w:p>
    <w:p>
      <w:pPr>
        <w:jc w:val="both"/>
        <w:rPr>
          <w:rFonts w:hint="default"/>
          <w:b/>
          <w:bCs w:val="0"/>
          <w:color w:val="auto"/>
          <w:sz w:val="20"/>
          <w:szCs w:val="20"/>
          <w:lang w:val="es-ES"/>
        </w:rPr>
      </w:pPr>
    </w:p>
    <w:p>
      <w:pPr>
        <w:jc w:val="both"/>
        <w:rPr>
          <w:rFonts w:hint="default"/>
          <w:b/>
          <w:bCs w:val="0"/>
          <w:color w:val="auto"/>
          <w:sz w:val="20"/>
          <w:szCs w:val="20"/>
          <w:lang w:val="es-ES"/>
        </w:rPr>
      </w:pPr>
    </w:p>
    <w:p>
      <w:pPr>
        <w:numPr>
          <w:ilvl w:val="0"/>
          <w:numId w:val="1"/>
        </w:numPr>
        <w:ind w:left="420" w:leftChars="0" w:hanging="420" w:firstLineChars="0"/>
        <w:jc w:val="both"/>
        <w:rPr>
          <w:rFonts w:hint="default"/>
          <w:b/>
          <w:bCs w:val="0"/>
          <w:color w:val="auto"/>
          <w:sz w:val="20"/>
          <w:szCs w:val="20"/>
          <w:lang w:val="es-ES"/>
        </w:rPr>
      </w:pPr>
      <w:r>
        <w:rPr>
          <w:rFonts w:hint="default"/>
          <w:b/>
          <w:bCs w:val="0"/>
          <w:color w:val="auto"/>
          <w:sz w:val="20"/>
          <w:szCs w:val="20"/>
          <w:lang w:val="es-ES"/>
        </w:rPr>
        <w:t>Boletín especial UNA ALIANZA por nuestros ríos</w:t>
      </w:r>
    </w:p>
    <w:p>
      <w:pPr>
        <w:numPr>
          <w:ilvl w:val="0"/>
          <w:numId w:val="0"/>
        </w:numPr>
        <w:ind w:leftChars="0"/>
        <w:jc w:val="both"/>
        <w:rPr>
          <w:rFonts w:hint="default"/>
          <w:b/>
          <w:bCs w:val="0"/>
          <w:color w:val="auto"/>
          <w:sz w:val="20"/>
          <w:szCs w:val="20"/>
          <w:lang w:val="es-ES"/>
        </w:rPr>
      </w:pPr>
    </w:p>
    <w:p>
      <w:pPr>
        <w:numPr>
          <w:ilvl w:val="0"/>
          <w:numId w:val="0"/>
        </w:numPr>
        <w:ind w:leftChars="0"/>
        <w:jc w:val="center"/>
        <w:rPr>
          <w:rFonts w:hint="default"/>
          <w:b/>
          <w:bCs w:val="0"/>
          <w:color w:val="auto"/>
          <w:sz w:val="20"/>
          <w:szCs w:val="20"/>
          <w:lang w:val="es-ES"/>
        </w:rPr>
      </w:pPr>
      <w:r>
        <w:rPr>
          <w:rFonts w:hint="default"/>
          <w:b/>
          <w:bCs w:val="0"/>
          <w:color w:val="auto"/>
          <w:sz w:val="20"/>
          <w:szCs w:val="20"/>
          <w:lang w:val="es-ES"/>
        </w:rPr>
        <w:drawing>
          <wp:inline distT="0" distB="0" distL="114300" distR="114300">
            <wp:extent cx="3056890" cy="4382770"/>
            <wp:effectExtent l="0" t="0" r="6350" b="6350"/>
            <wp:docPr id="22" name="Imagen 22" descr="Capt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Captura3"/>
                    <pic:cNvPicPr>
                      <a:picLocks noChangeAspect="1"/>
                    </pic:cNvPicPr>
                  </pic:nvPicPr>
                  <pic:blipFill>
                    <a:blip r:embed="rId19"/>
                    <a:stretch>
                      <a:fillRect/>
                    </a:stretch>
                  </pic:blipFill>
                  <pic:spPr>
                    <a:xfrm>
                      <a:off x="0" y="0"/>
                      <a:ext cx="3056890" cy="4382770"/>
                    </a:xfrm>
                    <a:prstGeom prst="rect">
                      <a:avLst/>
                    </a:prstGeom>
                  </pic:spPr>
                </pic:pic>
              </a:graphicData>
            </a:graphic>
          </wp:inline>
        </w:drawing>
      </w:r>
    </w:p>
    <w:p>
      <w:pPr>
        <w:numPr>
          <w:ilvl w:val="0"/>
          <w:numId w:val="0"/>
        </w:numPr>
        <w:ind w:leftChars="0"/>
        <w:jc w:val="both"/>
        <w:rPr>
          <w:rFonts w:hint="default"/>
          <w:b/>
          <w:bCs w:val="0"/>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Se publicó una edición especial del boletín de la Alianza Nacional Ríos y Cuencas de Costa Rica, en donde se describe el trabajo realizado a la fecha por las diferentes unidades académicas de la UNA en el convenio.</w:t>
      </w:r>
    </w:p>
    <w:p>
      <w:pPr>
        <w:jc w:val="both"/>
        <w:rPr>
          <w:rFonts w:hint="default"/>
          <w:b/>
          <w:bCs w:val="0"/>
          <w:color w:val="auto"/>
          <w:sz w:val="20"/>
          <w:szCs w:val="20"/>
          <w:lang w:val="es-ES"/>
        </w:rPr>
      </w:pPr>
    </w:p>
    <w:p>
      <w:pPr>
        <w:jc w:val="both"/>
        <w:rPr>
          <w:rFonts w:hint="default"/>
          <w:b/>
          <w:bCs w:val="0"/>
          <w:color w:val="auto"/>
          <w:sz w:val="20"/>
          <w:szCs w:val="20"/>
          <w:lang w:val="es-ES"/>
        </w:rPr>
      </w:pPr>
    </w:p>
    <w:p>
      <w:pPr>
        <w:numPr>
          <w:ilvl w:val="0"/>
          <w:numId w:val="0"/>
        </w:numPr>
        <w:ind w:leftChars="0"/>
        <w:jc w:val="both"/>
        <w:rPr>
          <w:rFonts w:hint="default"/>
          <w:b/>
          <w:bCs w:val="0"/>
          <w:color w:val="auto"/>
          <w:sz w:val="20"/>
          <w:szCs w:val="20"/>
          <w:lang w:val="es-ES"/>
        </w:rPr>
      </w:pPr>
    </w:p>
    <w:p>
      <w:pPr>
        <w:numPr>
          <w:ilvl w:val="0"/>
          <w:numId w:val="1"/>
        </w:numPr>
        <w:ind w:left="420" w:leftChars="0" w:hanging="420" w:firstLineChars="0"/>
        <w:jc w:val="both"/>
        <w:rPr>
          <w:rFonts w:hint="default"/>
          <w:b/>
          <w:bCs w:val="0"/>
          <w:color w:val="auto"/>
          <w:sz w:val="20"/>
          <w:szCs w:val="20"/>
          <w:lang w:val="es-ES"/>
        </w:rPr>
      </w:pPr>
      <w:r>
        <w:rPr>
          <w:rFonts w:hint="default"/>
          <w:b/>
          <w:bCs w:val="0"/>
          <w:color w:val="auto"/>
          <w:sz w:val="20"/>
          <w:szCs w:val="20"/>
          <w:lang w:val="es-ES"/>
        </w:rPr>
        <w:t>Divulgación de la agenda de trabajo UNA ALIANZA por nuestros ríos.</w:t>
      </w:r>
    </w:p>
    <w:p>
      <w:pPr>
        <w:numPr>
          <w:ilvl w:val="0"/>
          <w:numId w:val="0"/>
        </w:numPr>
        <w:ind w:leftChars="0"/>
        <w:jc w:val="both"/>
        <w:rPr>
          <w:rFonts w:hint="default"/>
          <w:b/>
          <w:bCs w:val="0"/>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A la fecha han participado 14 académicos(as) de la Universidad Nacional en el programa de radio de la alianza, en el cual se dan a conocer a la ciudadanía en general los proyectos, laboratorios, resultados e impacto de las investigaciones relacionadas con el recurso hídrico.</w:t>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El PRIGA ha divulgado el trabajo, los logros y avances de UNA-ALIANZA por nuestros ríos resaltando la participación y los aportes de las diversas instancias académicas e investigadores(as) de la UNA.</w:t>
      </w:r>
    </w:p>
    <w:p>
      <w:pPr>
        <w:jc w:val="both"/>
        <w:rPr>
          <w:rFonts w:hint="default"/>
          <w:b/>
          <w:color w:val="0070C0"/>
          <w:sz w:val="32"/>
          <w:szCs w:val="32"/>
          <w:lang w:val="es-ES"/>
        </w:rPr>
      </w:pPr>
    </w:p>
    <w:p>
      <w:pPr>
        <w:jc w:val="center"/>
        <w:rPr>
          <w:rFonts w:hint="default"/>
          <w:b/>
          <w:color w:val="0070C0"/>
          <w:sz w:val="32"/>
          <w:szCs w:val="32"/>
          <w:lang w:val="es-ES"/>
        </w:rPr>
      </w:pPr>
      <w:r>
        <w:rPr>
          <w:rFonts w:hint="default"/>
          <w:b/>
          <w:color w:val="0070C0"/>
          <w:sz w:val="32"/>
          <w:szCs w:val="32"/>
          <w:lang w:val="es-ES"/>
        </w:rPr>
        <w:drawing>
          <wp:inline distT="0" distB="0" distL="114300" distR="114300">
            <wp:extent cx="2856865" cy="2533015"/>
            <wp:effectExtent l="9525" t="9525" r="13970" b="17780"/>
            <wp:docPr id="16" name="Imagen 1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Captura"/>
                    <pic:cNvPicPr>
                      <a:picLocks noChangeAspect="1"/>
                    </pic:cNvPicPr>
                  </pic:nvPicPr>
                  <pic:blipFill>
                    <a:blip r:embed="rId20"/>
                    <a:stretch>
                      <a:fillRect/>
                    </a:stretch>
                  </pic:blipFill>
                  <pic:spPr>
                    <a:xfrm>
                      <a:off x="0" y="0"/>
                      <a:ext cx="2856865" cy="2533015"/>
                    </a:xfrm>
                    <a:prstGeom prst="rect">
                      <a:avLst/>
                    </a:prstGeom>
                    <a:ln>
                      <a:solidFill>
                        <a:srgbClr val="0000FF"/>
                      </a:solidFill>
                    </a:ln>
                  </pic:spPr>
                </pic:pic>
              </a:graphicData>
            </a:graphic>
          </wp:inline>
        </w:drawing>
      </w:r>
    </w:p>
    <w:p>
      <w:pPr>
        <w:jc w:val="both"/>
        <w:rPr>
          <w:rFonts w:hint="default"/>
          <w:b/>
          <w:color w:val="0070C0"/>
          <w:sz w:val="32"/>
          <w:szCs w:val="32"/>
          <w:lang w:val="es-ES"/>
        </w:rPr>
      </w:pPr>
      <w:r>
        <w:rPr>
          <w:rFonts w:hint="default"/>
          <w:b/>
          <w:color w:val="0070C0"/>
          <w:sz w:val="32"/>
          <w:szCs w:val="32"/>
          <w:lang w:val="es-ES"/>
        </w:rPr>
        <w:t>___________________________</w:t>
      </w:r>
    </w:p>
    <w:p>
      <w:pPr>
        <w:jc w:val="both"/>
        <w:rPr>
          <w:rFonts w:hint="default"/>
          <w:b/>
          <w:color w:val="0070C0"/>
          <w:sz w:val="32"/>
          <w:szCs w:val="32"/>
          <w:lang w:val="es-ES"/>
        </w:rPr>
      </w:pPr>
    </w:p>
    <w:p>
      <w:pPr>
        <w:jc w:val="both"/>
        <w:rPr>
          <w:rFonts w:hint="default"/>
          <w:b/>
          <w:color w:val="0070C0"/>
          <w:sz w:val="32"/>
          <w:szCs w:val="32"/>
          <w:lang w:val="es-ES"/>
        </w:rPr>
      </w:pPr>
      <w:r>
        <w:rPr>
          <w:rFonts w:hint="default"/>
          <w:b/>
          <w:color w:val="0070C0"/>
          <w:sz w:val="32"/>
          <w:szCs w:val="32"/>
          <w:lang w:val="es-ES"/>
        </w:rPr>
        <w:t>GUÍA CIUDADANA PARA LA PROTECCIÓN DEL RECURSO HÍDRICO.</w:t>
      </w:r>
    </w:p>
    <w:p>
      <w:pPr>
        <w:jc w:val="both"/>
        <w:rPr>
          <w:rFonts w:hint="default"/>
          <w:b/>
          <w:color w:val="0070C0"/>
          <w:sz w:val="32"/>
          <w:szCs w:val="32"/>
          <w:lang w:val="es-ES"/>
        </w:rPr>
      </w:pPr>
    </w:p>
    <w:p>
      <w:pPr>
        <w:jc w:val="both"/>
        <w:rPr>
          <w:rFonts w:hint="default"/>
          <w:b w:val="0"/>
          <w:bCs/>
          <w:color w:val="auto"/>
          <w:sz w:val="20"/>
          <w:szCs w:val="20"/>
          <w:lang w:val="es-ES"/>
        </w:rPr>
      </w:pPr>
      <w:r>
        <w:rPr>
          <w:rFonts w:hint="default"/>
          <w:b w:val="0"/>
          <w:bCs/>
          <w:color w:val="auto"/>
          <w:sz w:val="20"/>
          <w:szCs w:val="20"/>
          <w:lang w:val="es-ES"/>
        </w:rPr>
        <w:t>Con la cooperación del Instituto Costarricense de Acueductos y Alcantarillados (AyA)  el PRIGA elaboró la guía ciudadana para la protección de las cuencas y uso racional de nuestros recursos hídricos.</w:t>
      </w:r>
    </w:p>
    <w:p>
      <w:pPr>
        <w:jc w:val="both"/>
        <w:rPr>
          <w:rFonts w:hint="default"/>
          <w:b w:val="0"/>
          <w:bCs/>
          <w:color w:val="auto"/>
          <w:sz w:val="20"/>
          <w:szCs w:val="20"/>
          <w:lang w:val="es-ES"/>
        </w:rPr>
      </w:pPr>
    </w:p>
    <w:p>
      <w:pPr>
        <w:jc w:val="both"/>
        <w:rPr>
          <w:rFonts w:hint="default"/>
          <w:b w:val="0"/>
          <w:bCs/>
          <w:color w:val="auto"/>
          <w:sz w:val="20"/>
          <w:szCs w:val="20"/>
          <w:lang w:val="es-ES"/>
        </w:rPr>
      </w:pPr>
    </w:p>
    <w:p>
      <w:pPr>
        <w:jc w:val="both"/>
        <w:rPr>
          <w:rFonts w:hint="default"/>
          <w:b w:val="0"/>
          <w:bCs/>
          <w:color w:val="auto"/>
          <w:sz w:val="20"/>
          <w:szCs w:val="20"/>
          <w:lang w:val="es-ES"/>
        </w:rPr>
      </w:pPr>
    </w:p>
    <w:p>
      <w:pPr>
        <w:jc w:val="both"/>
        <w:rPr>
          <w:rFonts w:hint="default"/>
          <w:b w:val="0"/>
          <w:bCs/>
          <w:color w:val="auto"/>
          <w:sz w:val="20"/>
          <w:szCs w:val="20"/>
          <w:lang w:val="es-ES"/>
        </w:rPr>
      </w:pPr>
    </w:p>
    <w:p>
      <w:pPr>
        <w:jc w:val="both"/>
        <w:rPr>
          <w:rFonts w:hint="default"/>
          <w:b w:val="0"/>
          <w:bCs/>
          <w:color w:val="auto"/>
          <w:sz w:val="20"/>
          <w:szCs w:val="20"/>
          <w:lang w:val="es-ES"/>
        </w:rPr>
      </w:pPr>
    </w:p>
    <w:p>
      <w:pPr>
        <w:jc w:val="both"/>
        <w:rPr>
          <w:rFonts w:hint="default"/>
          <w:b w:val="0"/>
          <w:bCs/>
          <w:color w:val="auto"/>
          <w:sz w:val="20"/>
          <w:szCs w:val="20"/>
          <w:lang w:val="es-ES"/>
        </w:rPr>
      </w:pPr>
    </w:p>
    <w:p>
      <w:pPr>
        <w:jc w:val="both"/>
        <w:rPr>
          <w:rFonts w:hint="default"/>
          <w:b w:val="0"/>
          <w:bCs/>
          <w:color w:val="auto"/>
          <w:sz w:val="20"/>
          <w:szCs w:val="20"/>
          <w:lang w:val="es-ES"/>
        </w:rPr>
      </w:pP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drawing>
          <wp:inline distT="0" distB="0" distL="114300" distR="114300">
            <wp:extent cx="3056255" cy="3903980"/>
            <wp:effectExtent l="0" t="0" r="6985" b="12700"/>
            <wp:docPr id="12" name="Imagen 12" descr="GUIA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GUIA DEL AGUA"/>
                    <pic:cNvPicPr>
                      <a:picLocks noChangeAspect="1"/>
                    </pic:cNvPicPr>
                  </pic:nvPicPr>
                  <pic:blipFill>
                    <a:blip r:embed="rId21"/>
                    <a:stretch>
                      <a:fillRect/>
                    </a:stretch>
                  </pic:blipFill>
                  <pic:spPr>
                    <a:xfrm>
                      <a:off x="0" y="0"/>
                      <a:ext cx="3056255" cy="3903980"/>
                    </a:xfrm>
                    <a:prstGeom prst="rect">
                      <a:avLst/>
                    </a:prstGeom>
                  </pic:spPr>
                </pic:pic>
              </a:graphicData>
            </a:graphic>
          </wp:inline>
        </w:drawing>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Se trata de un material informativo y de sensibilización para los(as) gestores(as) comunales del agua (ASADAS), las asociaciones de desarrollo comunal, gestores de municipalidades, escuelas y colegios, miembros de los Comité de Bandera Azul Ecológica, miembros de ONG´s y público en general. Contiene información básica sobre el ciclo del agua, la cuenca hidrográfica, el agua subterránea y sobre las acciones que podemos implementar como ciudadanos para contribuir a la protección de este vulnerable recurso.</w:t>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La guía en formato impreso está orientada para su uso en actividades académicas de la UNA sobre educación ambiental en el tema del recurso hídrico.</w:t>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Igualmente la guía se encuentra disponible en formato digital en el siguiente enlace:</w:t>
      </w:r>
    </w:p>
    <w:p>
      <w:pPr>
        <w:jc w:val="both"/>
        <w:rPr>
          <w:rFonts w:hint="default"/>
          <w:b w:val="0"/>
          <w:bCs/>
          <w:color w:val="auto"/>
          <w:sz w:val="20"/>
          <w:szCs w:val="20"/>
          <w:lang w:val="es-ES"/>
        </w:rPr>
      </w:pPr>
    </w:p>
    <w:p>
      <w:pPr>
        <w:jc w:val="center"/>
        <w:rPr>
          <w:rFonts w:hint="default"/>
          <w:b/>
          <w:bCs w:val="0"/>
          <w:color w:val="auto"/>
          <w:sz w:val="28"/>
          <w:szCs w:val="28"/>
          <w:lang w:val="es-ES"/>
        </w:rPr>
      </w:pPr>
      <w:r>
        <w:rPr>
          <w:rFonts w:hint="default"/>
          <w:b/>
          <w:bCs w:val="0"/>
          <w:color w:val="auto"/>
          <w:sz w:val="28"/>
          <w:szCs w:val="28"/>
          <w:lang w:val="es-ES"/>
        </w:rPr>
        <w:fldChar w:fldCharType="begin"/>
      </w:r>
      <w:r>
        <w:rPr>
          <w:rFonts w:hint="default"/>
          <w:b/>
          <w:bCs w:val="0"/>
          <w:color w:val="auto"/>
          <w:sz w:val="28"/>
          <w:szCs w:val="28"/>
          <w:lang w:val="es-ES"/>
        </w:rPr>
        <w:instrText xml:space="preserve"> HYPERLINK "https://n9.cl/ftez" </w:instrText>
      </w:r>
      <w:r>
        <w:rPr>
          <w:rFonts w:hint="default"/>
          <w:b/>
          <w:bCs w:val="0"/>
          <w:color w:val="auto"/>
          <w:sz w:val="28"/>
          <w:szCs w:val="28"/>
          <w:lang w:val="es-ES"/>
        </w:rPr>
        <w:fldChar w:fldCharType="separate"/>
      </w:r>
      <w:r>
        <w:rPr>
          <w:rStyle w:val="10"/>
          <w:rFonts w:hint="default"/>
          <w:b/>
          <w:bCs w:val="0"/>
          <w:sz w:val="28"/>
          <w:szCs w:val="28"/>
          <w:lang w:val="es-ES"/>
        </w:rPr>
        <w:t>GUÍA CIUDADANA PARA LA PROTECCIÓN DEL RECURSO HÍDRICO</w:t>
      </w:r>
      <w:r>
        <w:rPr>
          <w:rFonts w:hint="default"/>
          <w:b/>
          <w:bCs w:val="0"/>
          <w:color w:val="auto"/>
          <w:sz w:val="28"/>
          <w:szCs w:val="28"/>
          <w:lang w:val="es-ES"/>
        </w:rPr>
        <w:fldChar w:fldCharType="end"/>
      </w:r>
    </w:p>
    <w:p>
      <w:pPr>
        <w:jc w:val="center"/>
        <w:rPr>
          <w:rFonts w:hint="default"/>
          <w:b/>
          <w:bCs w:val="0"/>
          <w:color w:val="auto"/>
          <w:sz w:val="28"/>
          <w:szCs w:val="28"/>
          <w:lang w:val="es-ES"/>
        </w:rPr>
      </w:pPr>
    </w:p>
    <w:p>
      <w:pPr>
        <w:jc w:val="center"/>
        <w:rPr>
          <w:rFonts w:hint="default"/>
          <w:b/>
          <w:bCs w:val="0"/>
          <w:color w:val="auto"/>
          <w:sz w:val="28"/>
          <w:szCs w:val="28"/>
          <w:lang w:val="es-ES"/>
        </w:rPr>
      </w:pPr>
    </w:p>
    <w:p>
      <w:pPr>
        <w:jc w:val="both"/>
        <w:rPr>
          <w:rFonts w:hint="default"/>
          <w:b/>
          <w:color w:val="0070C0"/>
          <w:sz w:val="32"/>
          <w:szCs w:val="32"/>
          <w:lang w:val="es-ES"/>
        </w:rPr>
      </w:pPr>
      <w:r>
        <w:rPr>
          <w:rFonts w:hint="default"/>
          <w:b/>
          <w:color w:val="0070C0"/>
          <w:sz w:val="32"/>
          <w:szCs w:val="32"/>
          <w:lang w:val="es-ES"/>
        </w:rPr>
        <w:t>Encuentro sobre gestión del recurso hídrico en la agenda 2030</w:t>
      </w:r>
    </w:p>
    <w:p>
      <w:pPr>
        <w:jc w:val="both"/>
        <w:rPr>
          <w:rFonts w:hint="default"/>
          <w:b/>
          <w:color w:val="0070C0"/>
          <w:sz w:val="32"/>
          <w:szCs w:val="32"/>
          <w:lang w:val="es-ES"/>
        </w:rPr>
      </w:pPr>
    </w:p>
    <w:p>
      <w:pPr>
        <w:jc w:val="both"/>
        <w:rPr>
          <w:rFonts w:hint="default"/>
          <w:b w:val="0"/>
          <w:bCs/>
          <w:color w:val="auto"/>
          <w:sz w:val="20"/>
          <w:szCs w:val="20"/>
          <w:lang w:val="es-ES"/>
        </w:rPr>
      </w:pPr>
      <w:r>
        <w:rPr>
          <w:rFonts w:hint="default"/>
          <w:b w:val="0"/>
          <w:bCs/>
          <w:color w:val="auto"/>
          <w:sz w:val="20"/>
          <w:szCs w:val="20"/>
          <w:lang w:val="es-ES"/>
        </w:rPr>
        <w:t>Con una amplia participación de diferentes instituciones nacionales y de académicos(as) de la Universidad Nacional se realizó el encuentro virtual sobre la Gestión del Recurso Hídrico de Costa Rica en la Agenda 2030 a cargo del Viceministerio de Agua y Mares del MINAE. Dicha actividad estuvo a cargo de la Viceministra de Agua y Mares, Máster Haydée Rodríguez Romero y el Ing. Gabriel Esteban Rodríguez Castillo, asesor del MINAE.</w:t>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 xml:space="preserve">La actividad fue organizada conjuntamente con el proyecto de la UNA: Red de Gestión Integrada del Recurso Hídrico REDGIRH y es parte del ciclo de actividades: </w:t>
      </w:r>
      <w:r>
        <w:rPr>
          <w:rFonts w:hint="default"/>
          <w:b/>
          <w:bCs w:val="0"/>
          <w:color w:val="auto"/>
          <w:sz w:val="20"/>
          <w:szCs w:val="20"/>
          <w:lang w:val="es-ES"/>
        </w:rPr>
        <w:t>"Encuentros Ciudadanos por el Recurso Hídrico"</w:t>
      </w:r>
      <w:r>
        <w:rPr>
          <w:rFonts w:hint="default"/>
          <w:b w:val="0"/>
          <w:bCs/>
          <w:color w:val="auto"/>
          <w:sz w:val="20"/>
          <w:szCs w:val="20"/>
          <w:lang w:val="es-ES"/>
        </w:rPr>
        <w:t xml:space="preserve"> en el marco de la agenda de cooperación entre la UNA y el Viceministerio de Agua y Mares coordinada por el PRIGA.</w:t>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drawing>
          <wp:inline distT="0" distB="0" distL="114300" distR="114300">
            <wp:extent cx="3048000" cy="1437005"/>
            <wp:effectExtent l="9525" t="9525" r="20955" b="16510"/>
            <wp:docPr id="13" name="Imagen 13" descr="119817527_2767730583468422_1292861185586105459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119817527_2767730583468422_1292861185586105459_o"/>
                    <pic:cNvPicPr>
                      <a:picLocks noChangeAspect="1"/>
                    </pic:cNvPicPr>
                  </pic:nvPicPr>
                  <pic:blipFill>
                    <a:blip r:embed="rId22"/>
                    <a:stretch>
                      <a:fillRect/>
                    </a:stretch>
                  </pic:blipFill>
                  <pic:spPr>
                    <a:xfrm>
                      <a:off x="0" y="0"/>
                      <a:ext cx="3048000" cy="1437005"/>
                    </a:xfrm>
                    <a:prstGeom prst="rect">
                      <a:avLst/>
                    </a:prstGeom>
                    <a:ln>
                      <a:solidFill>
                        <a:srgbClr val="0000FF"/>
                      </a:solidFill>
                    </a:ln>
                  </pic:spPr>
                </pic:pic>
              </a:graphicData>
            </a:graphic>
          </wp:inline>
        </w:drawing>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La actividad fue un espacio para compartir los avances, retos y acciones desarrolladas por el ente rector del recurso agua en el país y el aporte de los(as) académicos(as) de la UNA en la incidencia y toma de decisiones por parte del viceministerio.</w:t>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Extendemos nuestro agradecimiento a los(as) funcionarios(as) del Viceministerio de Agua y Mares  de continuar impulsando acciones en el marco de la cooperación entre la Universidad Nacional y el Viceministerio alrededor del tema hídrico y la agenda país 2030.</w:t>
      </w:r>
    </w:p>
    <w:p>
      <w:pPr>
        <w:jc w:val="both"/>
        <w:rPr>
          <w:rFonts w:hint="default"/>
          <w:b w:val="0"/>
          <w:bCs/>
          <w:color w:val="auto"/>
          <w:sz w:val="20"/>
          <w:szCs w:val="20"/>
          <w:lang w:val="es-ES"/>
        </w:rPr>
      </w:pPr>
    </w:p>
    <w:p>
      <w:pPr>
        <w:jc w:val="both"/>
        <w:rPr>
          <w:rFonts w:hint="default"/>
          <w:b w:val="0"/>
          <w:bCs/>
          <w:color w:val="auto"/>
          <w:sz w:val="20"/>
          <w:szCs w:val="20"/>
          <w:lang w:val="es-ES"/>
        </w:rPr>
      </w:pPr>
      <w:r>
        <w:rPr>
          <w:rFonts w:hint="default"/>
          <w:b w:val="0"/>
          <w:bCs/>
          <w:color w:val="auto"/>
          <w:sz w:val="20"/>
          <w:szCs w:val="20"/>
          <w:lang w:val="es-ES"/>
        </w:rPr>
        <w:t xml:space="preserve">A los(as) interesados(as) La charla de la actividad se encuentra disponible en el canal del PRIGA en el siguiente enlace: </w:t>
      </w:r>
    </w:p>
    <w:p>
      <w:pPr>
        <w:jc w:val="both"/>
        <w:rPr>
          <w:rFonts w:hint="default"/>
          <w:b w:val="0"/>
          <w:bCs/>
          <w:color w:val="auto"/>
          <w:sz w:val="20"/>
          <w:szCs w:val="20"/>
          <w:lang w:val="es-ES"/>
        </w:rPr>
      </w:pPr>
    </w:p>
    <w:p>
      <w:pPr>
        <w:jc w:val="center"/>
        <w:rPr>
          <w:rFonts w:hint="default"/>
          <w:b/>
          <w:bCs w:val="0"/>
          <w:color w:val="auto"/>
          <w:sz w:val="26"/>
          <w:szCs w:val="26"/>
          <w:lang w:val="es-ES"/>
        </w:rPr>
      </w:pPr>
      <w:r>
        <w:rPr>
          <w:rFonts w:hint="default"/>
          <w:b/>
          <w:bCs w:val="0"/>
          <w:color w:val="auto"/>
          <w:sz w:val="26"/>
          <w:szCs w:val="26"/>
          <w:lang w:val="es-ES"/>
        </w:rPr>
        <w:fldChar w:fldCharType="begin"/>
      </w:r>
      <w:r>
        <w:rPr>
          <w:rFonts w:hint="default"/>
          <w:b/>
          <w:bCs w:val="0"/>
          <w:color w:val="auto"/>
          <w:sz w:val="26"/>
          <w:szCs w:val="26"/>
          <w:lang w:val="es-ES"/>
        </w:rPr>
        <w:instrText xml:space="preserve"> HYPERLINK "https://youtu.be/4iNvSqthcaE" </w:instrText>
      </w:r>
      <w:r>
        <w:rPr>
          <w:rFonts w:hint="default"/>
          <w:b/>
          <w:bCs w:val="0"/>
          <w:color w:val="auto"/>
          <w:sz w:val="26"/>
          <w:szCs w:val="26"/>
          <w:lang w:val="es-ES"/>
        </w:rPr>
        <w:fldChar w:fldCharType="separate"/>
      </w:r>
      <w:r>
        <w:rPr>
          <w:rStyle w:val="10"/>
          <w:rFonts w:hint="default"/>
          <w:b/>
          <w:bCs w:val="0"/>
          <w:sz w:val="26"/>
          <w:szCs w:val="26"/>
          <w:lang w:val="es-ES"/>
        </w:rPr>
        <w:t>GESTION DEL RECURSO HÍDRICO DE COSTA RICA EN LA AGENDA 2030</w:t>
      </w:r>
      <w:r>
        <w:rPr>
          <w:rFonts w:hint="default"/>
          <w:b/>
          <w:bCs w:val="0"/>
          <w:color w:val="auto"/>
          <w:sz w:val="26"/>
          <w:szCs w:val="26"/>
          <w:lang w:val="es-ES"/>
        </w:rPr>
        <w:fldChar w:fldCharType="end"/>
      </w:r>
    </w:p>
    <w:p>
      <w:pPr>
        <w:rPr>
          <w:rFonts w:hint="default" w:cs="Arial"/>
          <w:b/>
          <w:color w:val="0070C0"/>
          <w:sz w:val="28"/>
          <w:szCs w:val="28"/>
          <w:shd w:val="clear" w:color="auto" w:fill="FFFFFF"/>
          <w:lang w:val="es-ES"/>
        </w:rPr>
      </w:pPr>
      <w:r>
        <w:rPr>
          <w:rFonts w:hint="default" w:cs="Arial"/>
          <w:b/>
          <w:color w:val="0070C0"/>
          <w:sz w:val="28"/>
          <w:szCs w:val="28"/>
          <w:shd w:val="clear" w:color="auto" w:fill="FFFFFF"/>
          <w:lang w:val="es-ES"/>
        </w:rPr>
        <w:t>______________________________</w:t>
      </w:r>
    </w:p>
    <w:p>
      <w:pPr>
        <w:rPr>
          <w:rFonts w:cs="Arial"/>
          <w:b/>
          <w:color w:val="0070C0"/>
          <w:sz w:val="32"/>
          <w:szCs w:val="32"/>
          <w:shd w:val="clear" w:color="auto" w:fill="FFFFFF"/>
        </w:rPr>
      </w:pPr>
    </w:p>
    <w:p>
      <w:pPr>
        <w:jc w:val="left"/>
        <w:rPr>
          <w:rFonts w:hint="default" w:cs="Arial"/>
          <w:b/>
          <w:color w:val="0070C0"/>
          <w:sz w:val="32"/>
          <w:szCs w:val="32"/>
          <w:shd w:val="clear" w:color="auto" w:fill="FFFFFF"/>
          <w:lang w:val="es-ES"/>
        </w:rPr>
      </w:pPr>
      <w:r>
        <w:rPr>
          <w:rFonts w:hint="default" w:cs="Arial"/>
          <w:b/>
          <w:color w:val="0070C0"/>
          <w:sz w:val="32"/>
          <w:szCs w:val="32"/>
          <w:shd w:val="clear" w:color="auto" w:fill="FFFFFF"/>
          <w:lang w:val="es-ES"/>
        </w:rPr>
        <w:t>Proyecto Red de Gestión Integral del Recurso Hídrico de la UNA  REDGIRH</w:t>
      </w:r>
    </w:p>
    <w:p>
      <w:pPr>
        <w:jc w:val="left"/>
        <w:rPr>
          <w:rFonts w:hint="default" w:cs="Arial"/>
          <w:b/>
          <w:color w:val="0070C0"/>
          <w:sz w:val="32"/>
          <w:szCs w:val="32"/>
          <w:shd w:val="clear" w:color="auto" w:fill="FFFFFF"/>
          <w:lang w:val="es-ES"/>
        </w:rPr>
      </w:pPr>
    </w:p>
    <w:p>
      <w:pPr>
        <w:jc w:val="both"/>
        <w:rPr>
          <w:rFonts w:hint="default" w:cs="Arial"/>
          <w:b/>
          <w:bCs w:val="0"/>
          <w:color w:val="auto"/>
          <w:sz w:val="20"/>
          <w:szCs w:val="20"/>
          <w:shd w:val="clear" w:color="auto" w:fill="FFFFFF"/>
          <w:lang w:val="es-ES"/>
        </w:rPr>
      </w:pPr>
      <w:r>
        <w:rPr>
          <w:rFonts w:hint="default" w:cs="Arial"/>
          <w:b/>
          <w:bCs w:val="0"/>
          <w:color w:val="auto"/>
          <w:sz w:val="20"/>
          <w:szCs w:val="20"/>
          <w:shd w:val="clear" w:color="auto" w:fill="FFFFFF"/>
          <w:lang w:val="es-ES"/>
        </w:rPr>
        <w:t>Diversos(as) académicos(as) de la Universidad Nacional se integran en el proyecto interdisciplinario de Red de Gestión Integrada del Recurso Hídrico para fortalecer los aportes a la gestión del agua desde un enfoque de GIRH.</w:t>
      </w:r>
    </w:p>
    <w:p>
      <w:pPr>
        <w:jc w:val="left"/>
        <w:rPr>
          <w:rFonts w:hint="default" w:cs="Arial"/>
          <w:b/>
          <w:color w:val="0070C0"/>
          <w:sz w:val="32"/>
          <w:szCs w:val="32"/>
          <w:shd w:val="clear" w:color="auto" w:fill="FFFFFF"/>
          <w:lang w:val="es-ES"/>
        </w:rPr>
      </w:pPr>
    </w:p>
    <w:p>
      <w:pPr>
        <w:jc w:val="both"/>
        <w:rPr>
          <w:rFonts w:hint="default" w:cs="Arial"/>
          <w:b w:val="0"/>
          <w:bCs/>
          <w:color w:val="auto"/>
          <w:sz w:val="20"/>
          <w:szCs w:val="20"/>
          <w:shd w:val="clear" w:color="auto" w:fill="FFFFFF"/>
          <w:lang w:val="es-ES"/>
        </w:rPr>
      </w:pPr>
      <w:r>
        <w:rPr>
          <w:rFonts w:hint="default" w:cs="Arial"/>
          <w:b w:val="0"/>
          <w:bCs/>
          <w:color w:val="auto"/>
          <w:sz w:val="20"/>
          <w:szCs w:val="20"/>
          <w:shd w:val="clear" w:color="auto" w:fill="FFFFFF"/>
          <w:lang w:val="es-ES" w:eastAsia="zh-CN"/>
        </w:rPr>
        <w:t>REDGIRH se enmarca en el quehacer sustantivo de las universidad en la línea temática de la Gestión Integrada del agua. La Gestión Integrada del Recurso Hídrico (GIRH) constituye una herramienta para mejorar la</w:t>
      </w:r>
      <w:r>
        <w:rPr>
          <w:rFonts w:hint="default" w:cs="Arial"/>
          <w:b/>
          <w:color w:val="0070C0"/>
          <w:sz w:val="32"/>
          <w:szCs w:val="32"/>
          <w:shd w:val="clear" w:color="auto" w:fill="FFFFFF"/>
          <w:lang w:val="es-ES" w:eastAsia="zh-CN"/>
        </w:rPr>
        <w:t xml:space="preserve">  </w:t>
      </w:r>
      <w:r>
        <w:rPr>
          <w:rFonts w:hint="default" w:cs="Arial"/>
          <w:b w:val="0"/>
          <w:bCs/>
          <w:color w:val="auto"/>
          <w:sz w:val="20"/>
          <w:szCs w:val="20"/>
          <w:shd w:val="clear" w:color="auto" w:fill="FFFFFF"/>
          <w:lang w:val="es-ES" w:eastAsia="zh-CN"/>
        </w:rPr>
        <w:t xml:space="preserve">utilización, planificación y protección del agua con un enfoque participativo en el manejo de cuencas hidrográficas. </w:t>
      </w:r>
    </w:p>
    <w:p>
      <w:pPr>
        <w:jc w:val="left"/>
        <w:rPr>
          <w:rFonts w:hint="default" w:cs="Arial"/>
          <w:b w:val="0"/>
          <w:bCs/>
          <w:color w:val="auto"/>
          <w:sz w:val="20"/>
          <w:szCs w:val="20"/>
          <w:shd w:val="clear" w:color="auto" w:fill="FFFFFF"/>
          <w:lang w:val="es-ES" w:eastAsia="zh-CN"/>
        </w:rPr>
      </w:pPr>
    </w:p>
    <w:p>
      <w:pPr>
        <w:jc w:val="both"/>
        <w:rPr>
          <w:rFonts w:hint="default" w:cs="Arial"/>
          <w:b w:val="0"/>
          <w:bCs/>
          <w:color w:val="auto"/>
          <w:sz w:val="20"/>
          <w:szCs w:val="20"/>
          <w:shd w:val="clear" w:color="auto" w:fill="FFFFFF"/>
          <w:lang w:val="es-ES" w:eastAsia="zh-CN"/>
        </w:rPr>
      </w:pPr>
      <w:r>
        <w:rPr>
          <w:rFonts w:hint="default" w:cs="Arial"/>
          <w:b w:val="0"/>
          <w:bCs/>
          <w:color w:val="auto"/>
          <w:sz w:val="20"/>
          <w:szCs w:val="20"/>
          <w:shd w:val="clear" w:color="auto" w:fill="FFFFFF"/>
          <w:lang w:val="es-ES" w:eastAsia="zh-CN"/>
        </w:rPr>
        <w:t xml:space="preserve">El proyecto corresponde a la II Fase de la RedGIRH y pretende estar conformada por un grupo de investigadores, estudiantes, actores locales y representantes de organizaciones Gubernamentales </w:t>
      </w:r>
    </w:p>
    <w:p>
      <w:pPr>
        <w:jc w:val="both"/>
        <w:rPr>
          <w:rFonts w:hint="default" w:cs="Arial"/>
          <w:b w:val="0"/>
          <w:bCs/>
          <w:color w:val="auto"/>
          <w:sz w:val="20"/>
          <w:szCs w:val="20"/>
          <w:shd w:val="clear" w:color="auto" w:fill="FFFFFF"/>
          <w:lang w:val="es-ES" w:eastAsia="zh-CN"/>
        </w:rPr>
      </w:pPr>
    </w:p>
    <w:p>
      <w:pPr>
        <w:jc w:val="both"/>
        <w:rPr>
          <w:rFonts w:hint="default" w:cs="Arial"/>
          <w:b w:val="0"/>
          <w:bCs/>
          <w:color w:val="auto"/>
          <w:sz w:val="20"/>
          <w:szCs w:val="20"/>
          <w:shd w:val="clear" w:color="auto" w:fill="FFFFFF"/>
          <w:lang w:val="es-ES"/>
        </w:rPr>
      </w:pPr>
      <w:r>
        <w:rPr>
          <w:rFonts w:hint="default" w:cs="Arial"/>
          <w:b w:val="0"/>
          <w:bCs/>
          <w:color w:val="auto"/>
          <w:sz w:val="20"/>
          <w:szCs w:val="20"/>
          <w:shd w:val="clear" w:color="auto" w:fill="FFFFFF"/>
          <w:lang w:val="es-ES" w:eastAsia="zh-CN"/>
        </w:rPr>
        <w:t xml:space="preserve">y No  gubernamentales con interés en la GIRH. Inicialmente, se compone de académicos que han ido desarrollando un  vínculo a través del trabajo conjunto en proyectos de investigación y en iniciativas de articulación como el PRIGA o la  Comunidad Epistémica del Agua de la UNA. Posteriormente, se propone la inclusión de otras personas académicas que laboran el tema GIRH en la Universidad Nacional, así como la incorporación de actores sociales clave en la gestión  del agua. Por tal motivo, se plantea fomentar la participación de representantes de municipalidades, acueductos  rurales, MINAE, entre otros, en los procesos GIRH, para el fortalecimiento de capacidades, desarrollo de actividades,  generación de indicadores ambientales, intercambio de experiencias y divulgación de resultados generados por los  académicos y grupo meta. Por su parte, se plantea la incorporación de participación estudiantil en las actividades de los  miembros de la red y su vinculación con actores externos a la universidad. Finalmente, entre las metas y resultados que  se pretenden alcanzar con la red se pueden citar integración y vinculación de otros académicos a la red, </w:t>
      </w:r>
    </w:p>
    <w:p>
      <w:pPr>
        <w:jc w:val="both"/>
        <w:rPr>
          <w:rFonts w:hint="default" w:cs="Arial"/>
          <w:b w:val="0"/>
          <w:bCs/>
          <w:color w:val="auto"/>
          <w:sz w:val="20"/>
          <w:szCs w:val="20"/>
          <w:shd w:val="clear" w:color="auto" w:fill="FFFFFF"/>
          <w:lang w:val="es-ES" w:eastAsia="zh-CN"/>
        </w:rPr>
      </w:pPr>
      <w:r>
        <w:rPr>
          <w:rFonts w:hint="default" w:cs="Arial"/>
          <w:b w:val="0"/>
          <w:bCs/>
          <w:color w:val="auto"/>
          <w:sz w:val="20"/>
          <w:szCs w:val="20"/>
          <w:shd w:val="clear" w:color="auto" w:fill="FFFFFF"/>
          <w:lang w:val="es-ES" w:eastAsia="zh-CN"/>
        </w:rPr>
        <w:t>sistematización y divulgación de actividades, divulgación del quehacer de investigación que realizan los miembros de la  red, participación en congresos, talleres, divulgación de boletines, alianzas estratégicas con</w:t>
      </w:r>
      <w:r>
        <w:rPr>
          <w:rFonts w:hint="default" w:cs="Arial"/>
          <w:b/>
          <w:color w:val="auto"/>
          <w:sz w:val="32"/>
          <w:szCs w:val="32"/>
          <w:shd w:val="clear" w:color="auto" w:fill="FFFFFF"/>
          <w:lang w:val="es-ES" w:eastAsia="zh-CN"/>
        </w:rPr>
        <w:t xml:space="preserve"> </w:t>
      </w:r>
      <w:r>
        <w:rPr>
          <w:rFonts w:hint="default" w:cs="Arial"/>
          <w:b w:val="0"/>
          <w:bCs/>
          <w:color w:val="auto"/>
          <w:sz w:val="20"/>
          <w:szCs w:val="20"/>
          <w:shd w:val="clear" w:color="auto" w:fill="FFFFFF"/>
          <w:lang w:val="es-ES" w:eastAsia="zh-CN"/>
        </w:rPr>
        <w:t xml:space="preserve">organizaciones de la  sociedad civil. </w:t>
      </w:r>
    </w:p>
    <w:p>
      <w:pPr>
        <w:jc w:val="both"/>
        <w:rPr>
          <w:rFonts w:hint="default" w:cs="Arial"/>
          <w:b w:val="0"/>
          <w:bCs/>
          <w:color w:val="auto"/>
          <w:sz w:val="20"/>
          <w:szCs w:val="20"/>
          <w:shd w:val="clear" w:color="auto" w:fill="FFFFFF"/>
          <w:lang w:val="es-ES" w:eastAsia="zh-CN"/>
        </w:rPr>
      </w:pPr>
    </w:p>
    <w:p>
      <w:pPr>
        <w:jc w:val="left"/>
        <w:rPr>
          <w:rFonts w:hint="default" w:cs="Arial"/>
          <w:b/>
          <w:color w:val="0070C0"/>
          <w:sz w:val="32"/>
          <w:szCs w:val="32"/>
          <w:shd w:val="clear" w:color="auto" w:fill="FFFFFF"/>
          <w:lang w:val="es-ES"/>
        </w:rPr>
      </w:pPr>
      <w:r>
        <w:rPr>
          <w:rFonts w:hint="default" w:cs="Arial"/>
          <w:b/>
          <w:color w:val="0070C0"/>
          <w:sz w:val="32"/>
          <w:szCs w:val="32"/>
          <w:shd w:val="clear" w:color="auto" w:fill="FFFFFF"/>
          <w:lang w:val="es-ES"/>
        </w:rPr>
        <w:drawing>
          <wp:inline distT="0" distB="0" distL="114300" distR="114300">
            <wp:extent cx="3107690" cy="2082800"/>
            <wp:effectExtent l="0" t="0" r="1270" b="5080"/>
            <wp:docPr id="26" name="Imagen 26" descr="redgi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redgirh"/>
                    <pic:cNvPicPr>
                      <a:picLocks noChangeAspect="1"/>
                    </pic:cNvPicPr>
                  </pic:nvPicPr>
                  <pic:blipFill>
                    <a:blip r:embed="rId23"/>
                    <a:stretch>
                      <a:fillRect/>
                    </a:stretch>
                  </pic:blipFill>
                  <pic:spPr>
                    <a:xfrm>
                      <a:off x="0" y="0"/>
                      <a:ext cx="3107690" cy="2082800"/>
                    </a:xfrm>
                    <a:prstGeom prst="rect">
                      <a:avLst/>
                    </a:prstGeom>
                  </pic:spPr>
                </pic:pic>
              </a:graphicData>
            </a:graphic>
          </wp:inline>
        </w:drawing>
      </w:r>
    </w:p>
    <w:p>
      <w:pPr>
        <w:jc w:val="left"/>
        <w:rPr>
          <w:rFonts w:hint="default" w:cs="Arial"/>
          <w:b/>
          <w:color w:val="0070C0"/>
          <w:sz w:val="32"/>
          <w:szCs w:val="32"/>
          <w:shd w:val="clear" w:color="auto" w:fill="FFFFFF"/>
          <w:lang w:val="es-ES"/>
        </w:rPr>
      </w:pPr>
      <w:r>
        <w:rPr>
          <w:rFonts w:hint="default" w:cs="Arial"/>
          <w:b/>
          <w:color w:val="0070C0"/>
          <w:sz w:val="32"/>
          <w:szCs w:val="32"/>
          <w:shd w:val="clear" w:color="auto" w:fill="FFFFFF"/>
          <w:lang w:val="es-ES"/>
        </w:rPr>
        <w:t>___________________________</w:t>
      </w:r>
    </w:p>
    <w:p>
      <w:pPr>
        <w:rPr>
          <w:rFonts w:hint="default"/>
          <w:b w:val="0"/>
          <w:bCs/>
          <w:color w:val="auto"/>
          <w:sz w:val="20"/>
          <w:szCs w:val="20"/>
          <w:shd w:val="clear" w:color="auto" w:fill="FFFFFF"/>
        </w:rPr>
      </w:pPr>
    </w:p>
    <w:p>
      <w:pPr>
        <w:rPr>
          <w:rFonts w:hint="default" w:cs="Arial"/>
          <w:b/>
          <w:color w:val="0070C0"/>
          <w:sz w:val="32"/>
          <w:szCs w:val="32"/>
          <w:shd w:val="clear" w:color="auto" w:fill="FFFFFF"/>
          <w:lang w:val="es-ES"/>
        </w:rPr>
      </w:pPr>
      <w:r>
        <w:rPr>
          <w:rFonts w:cs="Arial"/>
          <w:b/>
          <w:color w:val="0070C0"/>
          <w:sz w:val="32"/>
          <w:szCs w:val="32"/>
          <w:shd w:val="clear" w:color="auto" w:fill="FFFFFF"/>
        </w:rPr>
        <w:t>EN LA RED:</w:t>
      </w:r>
    </w:p>
    <w:p>
      <w:pPr>
        <w:rPr>
          <w:rFonts w:cs="Arial"/>
          <w:b/>
          <w:color w:val="0070C0"/>
          <w:sz w:val="32"/>
          <w:szCs w:val="32"/>
          <w:shd w:val="clear" w:color="auto" w:fill="FFFFFF"/>
        </w:rPr>
      </w:pPr>
    </w:p>
    <w:p>
      <w:pPr>
        <w:rPr>
          <w:rFonts w:cs="Arial"/>
          <w:b/>
          <w:color w:val="0070C0"/>
          <w:sz w:val="32"/>
          <w:szCs w:val="32"/>
          <w:shd w:val="clear" w:color="auto" w:fill="FFFFFF"/>
        </w:rPr>
      </w:pPr>
      <w:r>
        <w:rPr>
          <w:rFonts w:cs="Arial"/>
          <w:b/>
          <w:color w:val="0070C0"/>
          <w:sz w:val="32"/>
          <w:szCs w:val="32"/>
          <w:shd w:val="clear" w:color="auto" w:fill="FFFFFF"/>
        </w:rPr>
        <w:t>Portal de datos interactivo de la ONU sobre el ODS 6 Agua y Saneamiento</w:t>
      </w:r>
    </w:p>
    <w:p>
      <w:pPr>
        <w:rPr>
          <w:rFonts w:cs="Arial"/>
          <w:b/>
          <w:color w:val="0070C0"/>
          <w:sz w:val="28"/>
          <w:szCs w:val="28"/>
          <w:shd w:val="clear" w:color="auto" w:fill="FFFFFF"/>
        </w:rPr>
      </w:pPr>
    </w:p>
    <w:p>
      <w:pPr>
        <w:jc w:val="center"/>
        <w:rPr>
          <w:rFonts w:cs="Arial"/>
          <w:b/>
          <w:color w:val="0070C0"/>
          <w:sz w:val="28"/>
          <w:szCs w:val="28"/>
          <w:shd w:val="clear" w:color="auto" w:fill="FFFFFF"/>
        </w:rPr>
      </w:pPr>
      <w:r>
        <w:rPr>
          <w:lang w:val="en-US"/>
        </w:rPr>
        <w:drawing>
          <wp:inline distT="0" distB="0" distL="0" distR="0">
            <wp:extent cx="2306320" cy="1771015"/>
            <wp:effectExtent l="0" t="0" r="10160" b="12065"/>
            <wp:docPr id="15" name="Imagen 15" descr="sdg6_c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sdg6_cma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306320" cy="1771015"/>
                    </a:xfrm>
                    <a:prstGeom prst="rect">
                      <a:avLst/>
                    </a:prstGeom>
                    <a:noFill/>
                    <a:ln>
                      <a:noFill/>
                    </a:ln>
                  </pic:spPr>
                </pic:pic>
              </a:graphicData>
            </a:graphic>
          </wp:inline>
        </w:drawing>
      </w:r>
    </w:p>
    <w:p>
      <w:pPr>
        <w:jc w:val="both"/>
        <w:rPr>
          <w:rFonts w:cs="Arial"/>
          <w:sz w:val="20"/>
          <w:szCs w:val="20"/>
          <w:shd w:val="clear" w:color="auto" w:fill="FFFFFF"/>
        </w:rPr>
      </w:pPr>
    </w:p>
    <w:p>
      <w:pPr>
        <w:jc w:val="both"/>
        <w:rPr>
          <w:rFonts w:cs="Arial"/>
          <w:sz w:val="20"/>
          <w:szCs w:val="20"/>
          <w:shd w:val="clear" w:color="auto" w:fill="FFFFFF"/>
        </w:rPr>
      </w:pPr>
      <w:r>
        <w:rPr>
          <w:rFonts w:cs="Arial"/>
          <w:sz w:val="20"/>
          <w:szCs w:val="20"/>
          <w:shd w:val="clear" w:color="auto" w:fill="FFFFFF"/>
        </w:rPr>
        <w:t xml:space="preserve">El portal de datos ODS 6  de agua y saneamiento es una herramienta y conjunto de datos globales del </w:t>
      </w:r>
    </w:p>
    <w:p>
      <w:pPr>
        <w:jc w:val="both"/>
        <w:rPr>
          <w:rFonts w:cs="Arial"/>
          <w:sz w:val="20"/>
          <w:szCs w:val="20"/>
          <w:shd w:val="clear" w:color="auto" w:fill="FFFFFF"/>
        </w:rPr>
      </w:pPr>
    </w:p>
    <w:p>
      <w:pPr>
        <w:jc w:val="both"/>
        <w:rPr>
          <w:rFonts w:cs="Arial"/>
          <w:sz w:val="20"/>
          <w:szCs w:val="20"/>
          <w:shd w:val="clear" w:color="auto" w:fill="FFFFFF"/>
        </w:rPr>
      </w:pPr>
      <w:r>
        <w:rPr>
          <w:rFonts w:cs="Arial"/>
          <w:sz w:val="20"/>
          <w:szCs w:val="20"/>
          <w:shd w:val="clear" w:color="auto" w:fill="FFFFFF"/>
        </w:rPr>
        <w:t xml:space="preserve">ODS 6 con indicadores globales del ODS y otros parámetros sociales, económicos y ambientales clave. A través de mapas, gráficos y tablas, el portal ofrece opciones personalizadas para la visualización y análisis de datos, incluso en enlaces. La mayoría de los datos y los indicadores provienen de diferentes países, compilados globalmente por la ONU. </w:t>
      </w:r>
    </w:p>
    <w:p>
      <w:pPr>
        <w:jc w:val="both"/>
        <w:rPr>
          <w:rFonts w:cs="Arial"/>
          <w:sz w:val="20"/>
          <w:szCs w:val="20"/>
          <w:shd w:val="clear" w:color="auto" w:fill="FFFFFF"/>
        </w:rPr>
      </w:pPr>
    </w:p>
    <w:p>
      <w:pPr>
        <w:jc w:val="both"/>
        <w:rPr>
          <w:rFonts w:cs="Arial"/>
          <w:sz w:val="20"/>
          <w:szCs w:val="20"/>
          <w:shd w:val="clear" w:color="auto" w:fill="FFFFFF"/>
        </w:rPr>
      </w:pPr>
      <w:r>
        <w:rPr>
          <w:rFonts w:cs="Arial"/>
          <w:sz w:val="20"/>
          <w:szCs w:val="20"/>
          <w:shd w:val="clear" w:color="auto" w:fill="FFFFFF"/>
        </w:rPr>
        <w:t>El Portal de datos ODS 6 es un punto de entrada al mundo de la información sobre saneamiento disponible dentro del sistema de la ONU. El portal complementa la Base de datos global de indicadores SDG y las bases de datos específicas de indicadores al ofrecer más información sobre todos los indicadores SDG 6.</w:t>
      </w:r>
    </w:p>
    <w:p>
      <w:pPr>
        <w:jc w:val="both"/>
        <w:rPr>
          <w:rFonts w:cs="Arial"/>
          <w:sz w:val="20"/>
          <w:szCs w:val="20"/>
          <w:shd w:val="clear" w:color="auto" w:fill="FFFFFF"/>
        </w:rPr>
      </w:pPr>
    </w:p>
    <w:p>
      <w:pPr>
        <w:jc w:val="both"/>
        <w:rPr>
          <w:rFonts w:cs="Arial"/>
          <w:sz w:val="20"/>
          <w:szCs w:val="20"/>
          <w:shd w:val="clear" w:color="auto" w:fill="FFFFFF"/>
        </w:rPr>
      </w:pPr>
    </w:p>
    <w:p>
      <w:pPr>
        <w:jc w:val="both"/>
        <w:rPr>
          <w:rFonts w:cs="Arial"/>
          <w:sz w:val="20"/>
          <w:szCs w:val="20"/>
          <w:shd w:val="clear" w:color="auto" w:fill="FFFFFF"/>
        </w:rPr>
      </w:pPr>
      <w:r>
        <w:rPr>
          <w:rFonts w:cs="Arial"/>
          <w:sz w:val="20"/>
          <w:szCs w:val="20"/>
          <w:shd w:val="clear" w:color="auto" w:fill="FFFFFF"/>
        </w:rPr>
        <w:pict>
          <v:shape id="_x0000_i1025" o:spt="75" type="#_x0000_t75" style="height:144pt;width:240.6pt;" filled="f" o:preferrelative="t" stroked="f" coordsize="21600,21600">
            <v:path/>
            <v:fill on="f" focussize="0,0"/>
            <v:stroke on="f" joinstyle="miter"/>
            <v:imagedata r:id="rId25" o:title="Presentación1"/>
            <o:lock v:ext="edit" aspectratio="t"/>
            <w10:wrap type="none"/>
            <w10:anchorlock/>
          </v:shape>
        </w:pict>
      </w:r>
    </w:p>
    <w:p>
      <w:pPr>
        <w:jc w:val="both"/>
        <w:rPr>
          <w:rFonts w:cs="Arial"/>
          <w:sz w:val="20"/>
          <w:szCs w:val="20"/>
          <w:shd w:val="clear" w:color="auto" w:fill="FFFFFF"/>
        </w:rPr>
      </w:pPr>
    </w:p>
    <w:p>
      <w:pPr>
        <w:jc w:val="both"/>
        <w:rPr>
          <w:rFonts w:cs="Arial"/>
          <w:sz w:val="20"/>
          <w:szCs w:val="20"/>
          <w:shd w:val="clear" w:color="auto" w:fill="FFFFFF"/>
        </w:rPr>
      </w:pPr>
      <w:r>
        <w:rPr>
          <w:rFonts w:cs="Arial"/>
          <w:sz w:val="20"/>
          <w:szCs w:val="20"/>
          <w:shd w:val="clear" w:color="auto" w:fill="FFFFFF"/>
        </w:rPr>
        <w:t>Para conocer más sobre ésta herramienta de datos interactivos sobre el ODS 6 visite:</w:t>
      </w:r>
    </w:p>
    <w:p>
      <w:pPr>
        <w:jc w:val="both"/>
        <w:rPr>
          <w:rFonts w:cs="Arial"/>
          <w:sz w:val="20"/>
          <w:szCs w:val="20"/>
          <w:shd w:val="clear" w:color="auto" w:fill="FFFFFF"/>
        </w:rPr>
      </w:pPr>
    </w:p>
    <w:p>
      <w:pPr>
        <w:jc w:val="both"/>
        <w:rPr>
          <w:rFonts w:cs="Arial"/>
          <w:b/>
          <w:color w:val="0070C0"/>
          <w:sz w:val="28"/>
          <w:szCs w:val="28"/>
          <w:shd w:val="clear" w:color="auto" w:fill="FFFFFF"/>
        </w:rPr>
      </w:pPr>
      <w:r>
        <w:fldChar w:fldCharType="begin"/>
      </w:r>
      <w:r>
        <w:instrText xml:space="preserve"> HYPERLINK "http://www.sdg6data.org/?fbclid=IwAR3CDb0n2CHZyOY7qSaUtGTpUWqQIGwKWcpwpYaUBlCX7f7ShpFd5pG_LmU" </w:instrText>
      </w:r>
      <w:r>
        <w:fldChar w:fldCharType="separate"/>
      </w:r>
      <w:r>
        <w:rPr>
          <w:rStyle w:val="10"/>
          <w:sz w:val="18"/>
          <w:szCs w:val="18"/>
        </w:rPr>
        <w:t>http://www.sdg6data.org/?fbclid=IwAR3CDb0n2CHZyOY7qSaUtGTpUWqQIGwKWcpwpYaUBlCX7f7ShpFd5pG_LmU</w:t>
      </w:r>
      <w:r>
        <w:rPr>
          <w:rStyle w:val="10"/>
          <w:sz w:val="18"/>
          <w:szCs w:val="18"/>
        </w:rPr>
        <w:fldChar w:fldCharType="end"/>
      </w:r>
    </w:p>
    <w:p>
      <w:pPr>
        <w:rPr>
          <w:rFonts w:hint="default" w:cs="Arial"/>
          <w:b/>
          <w:color w:val="0070C0"/>
          <w:sz w:val="28"/>
          <w:szCs w:val="28"/>
          <w:shd w:val="clear" w:color="auto" w:fill="FFFFFF"/>
          <w:lang w:val="es-ES"/>
        </w:rPr>
      </w:pPr>
      <w:r>
        <w:rPr>
          <w:rFonts w:hint="default" w:cs="Arial"/>
          <w:b/>
          <w:color w:val="0070C0"/>
          <w:sz w:val="28"/>
          <w:szCs w:val="28"/>
          <w:shd w:val="clear" w:color="auto" w:fill="FFFFFF"/>
          <w:lang w:val="es-ES"/>
        </w:rPr>
        <w:t>______________________________</w:t>
      </w:r>
    </w:p>
    <w:p>
      <w:pPr>
        <w:rPr>
          <w:rFonts w:cs="Arial"/>
          <w:b/>
          <w:color w:val="0070C0"/>
          <w:sz w:val="28"/>
          <w:szCs w:val="28"/>
          <w:shd w:val="clear" w:color="auto" w:fill="FFFFFF"/>
        </w:rPr>
      </w:pPr>
    </w:p>
    <w:p>
      <w:pPr>
        <w:rPr>
          <w:rFonts w:cs="Arial"/>
          <w:b/>
          <w:color w:val="0070C0"/>
          <w:sz w:val="32"/>
          <w:szCs w:val="32"/>
          <w:shd w:val="clear" w:color="auto" w:fill="FFFFFF"/>
        </w:rPr>
      </w:pPr>
      <w:r>
        <w:rPr>
          <w:rFonts w:cs="Arial"/>
          <w:b/>
          <w:color w:val="0070C0"/>
          <w:sz w:val="32"/>
          <w:szCs w:val="32"/>
          <w:shd w:val="clear" w:color="auto" w:fill="FFFFFF"/>
        </w:rPr>
        <w:t>Red de Capacitación Virtual en Recursos Hídricos Cap-Net</w:t>
      </w:r>
    </w:p>
    <w:p>
      <w:pPr>
        <w:rPr>
          <w:rFonts w:cs="Arial"/>
          <w:b/>
          <w:color w:val="0070C0"/>
          <w:sz w:val="28"/>
          <w:szCs w:val="28"/>
          <w:shd w:val="clear" w:color="auto" w:fill="FFFFFF"/>
        </w:rPr>
      </w:pPr>
    </w:p>
    <w:p>
      <w:pPr>
        <w:rPr>
          <w:rFonts w:cs="Arial"/>
          <w:color w:val="4C4C4C"/>
          <w:sz w:val="23"/>
          <w:szCs w:val="23"/>
          <w:shd w:val="clear" w:color="auto" w:fill="FFFFFF"/>
        </w:rPr>
      </w:pPr>
    </w:p>
    <w:p>
      <w:pPr>
        <w:jc w:val="center"/>
        <w:rPr>
          <w:rFonts w:cs="Arial"/>
          <w:color w:val="4C4C4C"/>
          <w:sz w:val="23"/>
          <w:szCs w:val="23"/>
          <w:shd w:val="clear" w:color="auto" w:fill="FFFFFF"/>
        </w:rPr>
      </w:pPr>
      <w:r>
        <w:rPr>
          <w:rFonts w:cs="Arial"/>
          <w:color w:val="4C4C4C"/>
          <w:sz w:val="23"/>
          <w:szCs w:val="23"/>
          <w:shd w:val="clear" w:color="auto" w:fill="FFFFFF"/>
          <w:lang w:val="en-US"/>
        </w:rPr>
        <w:drawing>
          <wp:inline distT="0" distB="0" distL="0" distR="0">
            <wp:extent cx="3052445" cy="741045"/>
            <wp:effectExtent l="0" t="0" r="0" b="5715"/>
            <wp:docPr id="303" name="Imagen 303" descr="C:\Users\Universidad Nacional\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n 303" descr="C:\Users\Universidad Nacional\Desktop\logo.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052445" cy="741045"/>
                    </a:xfrm>
                    <a:prstGeom prst="rect">
                      <a:avLst/>
                    </a:prstGeom>
                    <a:noFill/>
                    <a:ln>
                      <a:noFill/>
                    </a:ln>
                  </pic:spPr>
                </pic:pic>
              </a:graphicData>
            </a:graphic>
          </wp:inline>
        </w:drawing>
      </w:r>
    </w:p>
    <w:p>
      <w:pPr>
        <w:rPr>
          <w:rFonts w:cs="Arial"/>
          <w:color w:val="4C4C4C"/>
          <w:sz w:val="23"/>
          <w:szCs w:val="23"/>
          <w:shd w:val="clear" w:color="auto" w:fill="FFFFFF"/>
        </w:rPr>
      </w:pPr>
    </w:p>
    <w:p>
      <w:pPr>
        <w:jc w:val="both"/>
        <w:rPr>
          <w:rFonts w:cs="Arial"/>
          <w:sz w:val="20"/>
          <w:szCs w:val="20"/>
          <w:shd w:val="clear" w:color="auto" w:fill="FFFFFF"/>
        </w:rPr>
      </w:pPr>
      <w:r>
        <w:rPr>
          <w:rFonts w:cs="Arial"/>
          <w:sz w:val="20"/>
          <w:szCs w:val="20"/>
          <w:shd w:val="clear" w:color="auto" w:fill="FFFFFF"/>
        </w:rPr>
        <w:t xml:space="preserve">Cap-Net es una red internacional para el desarrollo de capacidades en la gestión integrada de los recursos hídricos. Se compone de una serie de instituciones internacionales, regionales y nacionales autónomas y </w:t>
      </w:r>
    </w:p>
    <w:p>
      <w:pPr>
        <w:jc w:val="both"/>
        <w:rPr>
          <w:rFonts w:cs="Arial"/>
          <w:sz w:val="20"/>
          <w:szCs w:val="20"/>
          <w:shd w:val="clear" w:color="auto" w:fill="FFFFFF"/>
        </w:rPr>
      </w:pPr>
      <w:r>
        <w:rPr>
          <w:rFonts w:cs="Arial"/>
          <w:sz w:val="20"/>
          <w:szCs w:val="20"/>
          <w:shd w:val="clear" w:color="auto" w:fill="FFFFFF"/>
        </w:rPr>
        <w:t>de redes comprometidas con el desarrollo de capacidades en el sector del agua.</w:t>
      </w:r>
    </w:p>
    <w:p>
      <w:pPr>
        <w:jc w:val="both"/>
        <w:rPr>
          <w:sz w:val="20"/>
          <w:szCs w:val="20"/>
        </w:rPr>
      </w:pPr>
    </w:p>
    <w:p>
      <w:pPr>
        <w:jc w:val="both"/>
        <w:rPr>
          <w:sz w:val="20"/>
          <w:szCs w:val="20"/>
        </w:rPr>
      </w:pPr>
      <w:r>
        <w:rPr>
          <w:sz w:val="20"/>
          <w:szCs w:val="20"/>
        </w:rPr>
        <w:t xml:space="preserve">Cap-Net PNUD en colaboración con socios internacionales están preparando un número extendido de cursos virtuales -in inglés y español- para la gestión sostenible del agua y el apoyo a los ODS. </w:t>
      </w:r>
    </w:p>
    <w:p>
      <w:pPr>
        <w:jc w:val="both"/>
        <w:rPr>
          <w:sz w:val="20"/>
          <w:szCs w:val="20"/>
        </w:rPr>
      </w:pPr>
    </w:p>
    <w:p>
      <w:pPr>
        <w:jc w:val="both"/>
        <w:rPr>
          <w:sz w:val="20"/>
          <w:szCs w:val="20"/>
        </w:rPr>
      </w:pPr>
      <w:r>
        <w:rPr>
          <w:sz w:val="20"/>
          <w:szCs w:val="20"/>
        </w:rPr>
        <w:t>Siga el enlace para obtener más información sobre nuestros cursos en línea. Anunciaremos cada nuevo curso a través de nuestro enlace en Internet:</w:t>
      </w:r>
    </w:p>
    <w:p>
      <w:pPr>
        <w:rPr>
          <w:b/>
          <w:sz w:val="20"/>
          <w:szCs w:val="20"/>
        </w:rPr>
      </w:pPr>
      <w:r>
        <w:rPr>
          <w:b/>
          <w:sz w:val="20"/>
          <w:szCs w:val="20"/>
        </w:rPr>
        <w:fldChar w:fldCharType="begin"/>
      </w:r>
      <w:r>
        <w:rPr>
          <w:b/>
          <w:sz w:val="20"/>
          <w:szCs w:val="20"/>
        </w:rPr>
        <w:instrText xml:space="preserve"> HYPERLINK "http://campus.cap-net.org/es/</w:instrText>
      </w:r>
    </w:p>
    <w:p>
      <w:pPr>
        <w:rPr>
          <w:rStyle w:val="10"/>
          <w:b/>
          <w:sz w:val="20"/>
          <w:szCs w:val="20"/>
        </w:rPr>
      </w:pPr>
      <w:r>
        <w:rPr>
          <w:b/>
          <w:sz w:val="20"/>
          <w:szCs w:val="20"/>
        </w:rPr>
        <w:instrText xml:space="preserve">" </w:instrText>
      </w:r>
      <w:r>
        <w:rPr>
          <w:b/>
          <w:sz w:val="20"/>
          <w:szCs w:val="20"/>
        </w:rPr>
        <w:fldChar w:fldCharType="separate"/>
      </w:r>
      <w:r>
        <w:rPr>
          <w:rStyle w:val="10"/>
          <w:b/>
          <w:sz w:val="20"/>
          <w:szCs w:val="20"/>
        </w:rPr>
        <w:t>http://campus.cap-net.org/es/</w:t>
      </w:r>
    </w:p>
    <w:p>
      <w:pPr>
        <w:rPr>
          <w:rStyle w:val="10"/>
          <w:b/>
          <w:sz w:val="20"/>
          <w:szCs w:val="20"/>
        </w:rPr>
      </w:pPr>
    </w:p>
    <w:p>
      <w:pPr>
        <w:jc w:val="both"/>
        <w:rPr>
          <w:b/>
          <w:sz w:val="20"/>
          <w:szCs w:val="20"/>
        </w:rPr>
      </w:pPr>
      <w:r>
        <w:rPr>
          <w:b/>
          <w:sz w:val="20"/>
          <w:szCs w:val="20"/>
        </w:rPr>
        <w:fldChar w:fldCharType="end"/>
      </w:r>
      <w:r>
        <w:rPr>
          <w:rFonts w:cs="Arial"/>
          <w:b/>
          <w:bCs/>
          <w:color w:val="0070C0"/>
          <w:sz w:val="32"/>
          <w:szCs w:val="32"/>
          <w:shd w:val="clear" w:color="auto" w:fill="FFFFFF"/>
        </w:rPr>
        <w:t>___________________________</w:t>
      </w:r>
    </w:p>
    <w:p>
      <w:pPr>
        <w:jc w:val="both"/>
        <w:rPr>
          <w:rFonts w:cs="Arial"/>
          <w:b/>
          <w:bCs/>
          <w:color w:val="0070C0"/>
          <w:sz w:val="32"/>
          <w:szCs w:val="32"/>
          <w:shd w:val="clear" w:color="auto" w:fill="FFFFFF"/>
        </w:rPr>
      </w:pPr>
    </w:p>
    <w:p>
      <w:pPr>
        <w:rPr>
          <w:rFonts w:hint="default" w:cs="Arial"/>
          <w:b/>
          <w:bCs/>
          <w:color w:val="0070C0"/>
          <w:sz w:val="32"/>
          <w:szCs w:val="32"/>
          <w:shd w:val="clear" w:color="auto" w:fill="FFFFFF"/>
          <w:lang w:val="es-ES"/>
        </w:rPr>
      </w:pPr>
      <w:r>
        <w:rPr>
          <w:rFonts w:hint="default" w:cs="Arial"/>
          <w:b/>
          <w:bCs/>
          <w:color w:val="0070C0"/>
          <w:sz w:val="32"/>
          <w:szCs w:val="32"/>
          <w:shd w:val="clear" w:color="auto" w:fill="FFFFFF"/>
          <w:lang w:val="es-ES"/>
        </w:rPr>
        <w:t>FONDOS Y RECURSOS PARA PROYECTOS DE AGUA</w:t>
      </w:r>
    </w:p>
    <w:p>
      <w:pPr>
        <w:rPr>
          <w:rFonts w:hint="default" w:cs="Arial"/>
          <w:b w:val="0"/>
          <w:bCs w:val="0"/>
          <w:color w:val="auto"/>
          <w:sz w:val="20"/>
          <w:szCs w:val="20"/>
          <w:shd w:val="clear" w:color="auto" w:fill="FFFFFF"/>
          <w:lang w:val="es-ES"/>
        </w:rPr>
      </w:pPr>
    </w:p>
    <w:p>
      <w:pPr>
        <w:rPr>
          <w:rFonts w:hint="default" w:cs="Arial"/>
          <w:b w:val="0"/>
          <w:bCs w:val="0"/>
          <w:color w:val="auto"/>
          <w:sz w:val="20"/>
          <w:szCs w:val="20"/>
          <w:shd w:val="clear" w:color="auto" w:fill="FFFFFF"/>
          <w:lang w:val="es-ES"/>
        </w:rPr>
      </w:pPr>
      <w:r>
        <w:rPr>
          <w:rFonts w:hint="default" w:cs="Arial"/>
          <w:b w:val="0"/>
          <w:bCs w:val="0"/>
          <w:color w:val="auto"/>
          <w:sz w:val="20"/>
          <w:szCs w:val="20"/>
          <w:shd w:val="clear" w:color="auto" w:fill="FFFFFF"/>
          <w:lang w:val="es-ES"/>
        </w:rPr>
        <w:t>Haga clic en cada enlace para conocer más detalles:</w:t>
      </w:r>
    </w:p>
    <w:p>
      <w:pPr>
        <w:rPr>
          <w:rFonts w:hint="default" w:cs="Arial"/>
          <w:b/>
          <w:bCs/>
          <w:color w:val="0070C0"/>
          <w:sz w:val="32"/>
          <w:szCs w:val="32"/>
          <w:shd w:val="clear" w:color="auto" w:fill="FFFFFF"/>
          <w:lang w:val="es-ES"/>
        </w:rPr>
      </w:pPr>
    </w:p>
    <w:p>
      <w:pPr>
        <w:numPr>
          <w:ilvl w:val="0"/>
          <w:numId w:val="2"/>
        </w:numPr>
        <w:ind w:left="420" w:leftChars="0" w:hanging="420" w:firstLineChars="0"/>
        <w:jc w:val="both"/>
        <w:rPr>
          <w:rFonts w:hint="default" w:cs="Arial"/>
          <w:b/>
          <w:bCs/>
          <w:color w:val="0070C0"/>
          <w:sz w:val="24"/>
          <w:szCs w:val="24"/>
          <w:shd w:val="clear" w:color="auto" w:fill="FFFFFF"/>
          <w:lang w:val="es-ES"/>
        </w:rPr>
      </w:pPr>
      <w:r>
        <w:rPr>
          <w:rFonts w:hint="default" w:cs="Arial"/>
          <w:b/>
          <w:bCs/>
          <w:color w:val="0070C0"/>
          <w:sz w:val="24"/>
          <w:szCs w:val="24"/>
          <w:shd w:val="clear" w:color="auto" w:fill="FFFFFF"/>
          <w:lang w:val="es-ES"/>
        </w:rPr>
        <w:fldChar w:fldCharType="begin"/>
      </w:r>
      <w:r>
        <w:rPr>
          <w:rFonts w:hint="default" w:cs="Arial"/>
          <w:b/>
          <w:bCs/>
          <w:color w:val="0070C0"/>
          <w:sz w:val="24"/>
          <w:szCs w:val="24"/>
          <w:shd w:val="clear" w:color="auto" w:fill="FFFFFF"/>
          <w:lang w:val="es-ES"/>
        </w:rPr>
        <w:instrText xml:space="preserve"> HYPERLINK "https://comunidad.socialab.com/challenges/PremioBidFemsa20" </w:instrText>
      </w:r>
      <w:r>
        <w:rPr>
          <w:rFonts w:hint="default" w:cs="Arial"/>
          <w:b/>
          <w:bCs/>
          <w:color w:val="0070C0"/>
          <w:sz w:val="24"/>
          <w:szCs w:val="24"/>
          <w:shd w:val="clear" w:color="auto" w:fill="FFFFFF"/>
          <w:lang w:val="es-ES"/>
        </w:rPr>
        <w:fldChar w:fldCharType="separate"/>
      </w:r>
      <w:r>
        <w:rPr>
          <w:rStyle w:val="10"/>
          <w:rFonts w:hint="default" w:cs="Arial"/>
          <w:b/>
          <w:bCs/>
          <w:color w:val="0070C0"/>
          <w:sz w:val="24"/>
          <w:szCs w:val="24"/>
          <w:shd w:val="clear" w:color="auto" w:fill="FFFFFF"/>
          <w:lang w:val="es-ES"/>
        </w:rPr>
        <w:t>Premio BID-FEMSA para agua, saneamiento y residuos sólidos</w:t>
      </w:r>
      <w:r>
        <w:rPr>
          <w:rFonts w:hint="default" w:cs="Arial"/>
          <w:b/>
          <w:bCs/>
          <w:color w:val="0070C0"/>
          <w:sz w:val="24"/>
          <w:szCs w:val="24"/>
          <w:shd w:val="clear" w:color="auto" w:fill="FFFFFF"/>
          <w:lang w:val="es-ES"/>
        </w:rPr>
        <w:fldChar w:fldCharType="end"/>
      </w:r>
    </w:p>
    <w:p>
      <w:pPr>
        <w:jc w:val="both"/>
        <w:rPr>
          <w:rFonts w:cs="Arial"/>
          <w:b/>
          <w:bCs/>
          <w:color w:val="0070C0"/>
          <w:sz w:val="32"/>
          <w:szCs w:val="32"/>
          <w:shd w:val="clear" w:color="auto" w:fill="FFFFFF"/>
        </w:rPr>
      </w:pPr>
    </w:p>
    <w:p>
      <w:pPr>
        <w:numPr>
          <w:ilvl w:val="0"/>
          <w:numId w:val="3"/>
        </w:numPr>
        <w:ind w:left="420" w:leftChars="0" w:hanging="420" w:firstLineChars="0"/>
        <w:jc w:val="both"/>
        <w:rPr>
          <w:rFonts w:cs="Arial"/>
          <w:b/>
          <w:bCs/>
          <w:color w:val="0070C0"/>
          <w:sz w:val="24"/>
          <w:szCs w:val="24"/>
          <w:shd w:val="clear" w:color="auto" w:fill="FFFFFF"/>
        </w:rPr>
      </w:pPr>
      <w:r>
        <w:rPr>
          <w:rFonts w:hint="default" w:cs="Arial"/>
          <w:b/>
          <w:bCs/>
          <w:color w:val="0070C0"/>
          <w:sz w:val="24"/>
          <w:szCs w:val="24"/>
          <w:shd w:val="clear" w:color="auto" w:fill="FFFFFF"/>
        </w:rPr>
        <w:fldChar w:fldCharType="begin"/>
      </w:r>
      <w:r>
        <w:rPr>
          <w:rFonts w:hint="default" w:cs="Arial"/>
          <w:b/>
          <w:bCs/>
          <w:color w:val="0070C0"/>
          <w:sz w:val="24"/>
          <w:szCs w:val="24"/>
          <w:shd w:val="clear" w:color="auto" w:fill="FFFFFF"/>
        </w:rPr>
        <w:instrText xml:space="preserve"> HYPERLINK "https://publications.iadb.org/es/agua-saneamiento-y-genero-guia-operativa-para-proyectos-en-zonas-rurales" </w:instrText>
      </w:r>
      <w:r>
        <w:rPr>
          <w:rFonts w:hint="default" w:cs="Arial"/>
          <w:b/>
          <w:bCs/>
          <w:color w:val="0070C0"/>
          <w:sz w:val="24"/>
          <w:szCs w:val="24"/>
          <w:shd w:val="clear" w:color="auto" w:fill="FFFFFF"/>
        </w:rPr>
        <w:fldChar w:fldCharType="separate"/>
      </w:r>
      <w:r>
        <w:rPr>
          <w:rStyle w:val="10"/>
          <w:rFonts w:hint="default" w:cs="Arial"/>
          <w:b/>
          <w:bCs/>
          <w:color w:val="0070C0"/>
          <w:sz w:val="24"/>
          <w:szCs w:val="24"/>
          <w:shd w:val="clear" w:color="auto" w:fill="FFFFFF"/>
        </w:rPr>
        <w:t>Agua, saneamiento y género: Guía para proyectos en zonas rurales – BID</w:t>
      </w:r>
      <w:r>
        <w:rPr>
          <w:rFonts w:hint="default" w:cs="Arial"/>
          <w:b/>
          <w:bCs/>
          <w:color w:val="0070C0"/>
          <w:sz w:val="24"/>
          <w:szCs w:val="24"/>
          <w:shd w:val="clear" w:color="auto" w:fill="FFFFFF"/>
        </w:rPr>
        <w:fldChar w:fldCharType="end"/>
      </w:r>
    </w:p>
    <w:p>
      <w:pPr>
        <w:numPr>
          <w:ilvl w:val="0"/>
          <w:numId w:val="0"/>
        </w:numPr>
        <w:jc w:val="both"/>
        <w:rPr>
          <w:rFonts w:hint="default" w:cs="Arial"/>
          <w:b/>
          <w:bCs/>
          <w:color w:val="0070C0"/>
          <w:sz w:val="24"/>
          <w:szCs w:val="24"/>
          <w:shd w:val="clear" w:color="auto" w:fill="FFFFFF"/>
          <w:lang w:val="es-ES"/>
        </w:rPr>
      </w:pPr>
    </w:p>
    <w:p>
      <w:pPr>
        <w:numPr>
          <w:ilvl w:val="0"/>
          <w:numId w:val="3"/>
        </w:numPr>
        <w:ind w:left="420" w:leftChars="0" w:hanging="420" w:firstLineChars="0"/>
        <w:jc w:val="both"/>
        <w:rPr>
          <w:rFonts w:hint="default" w:cs="Arial"/>
          <w:b/>
          <w:bCs/>
          <w:color w:val="0070C0"/>
          <w:sz w:val="24"/>
          <w:szCs w:val="24"/>
          <w:shd w:val="clear" w:color="auto" w:fill="FFFFFF"/>
          <w:lang w:val="es-ES"/>
        </w:rPr>
      </w:pPr>
      <w:r>
        <w:rPr>
          <w:rFonts w:hint="default" w:cs="Arial"/>
          <w:b/>
          <w:bCs/>
          <w:color w:val="0070C0"/>
          <w:sz w:val="24"/>
          <w:szCs w:val="24"/>
          <w:shd w:val="clear" w:color="auto" w:fill="FFFFFF"/>
          <w:lang w:val="es-ES"/>
        </w:rPr>
        <w:fldChar w:fldCharType="begin"/>
      </w:r>
      <w:r>
        <w:rPr>
          <w:rFonts w:hint="default" w:cs="Arial"/>
          <w:b/>
          <w:bCs/>
          <w:color w:val="0070C0"/>
          <w:sz w:val="24"/>
          <w:szCs w:val="24"/>
          <w:shd w:val="clear" w:color="auto" w:fill="FFFFFF"/>
          <w:lang w:val="es-ES"/>
        </w:rPr>
        <w:instrText xml:space="preserve"> HYPERLINK "https://ecosfron.org/wp-content/uploads/2020/03/Dossieres-EsF-37-La-Econom%C3%ADa-Circular.pdf" </w:instrText>
      </w:r>
      <w:r>
        <w:rPr>
          <w:rFonts w:hint="default" w:cs="Arial"/>
          <w:b/>
          <w:bCs/>
          <w:color w:val="0070C0"/>
          <w:sz w:val="24"/>
          <w:szCs w:val="24"/>
          <w:shd w:val="clear" w:color="auto" w:fill="FFFFFF"/>
          <w:lang w:val="es-ES"/>
        </w:rPr>
        <w:fldChar w:fldCharType="separate"/>
      </w:r>
      <w:r>
        <w:rPr>
          <w:rStyle w:val="10"/>
          <w:rFonts w:hint="default" w:cs="Arial"/>
          <w:b/>
          <w:bCs/>
          <w:color w:val="0070C0"/>
          <w:sz w:val="24"/>
          <w:szCs w:val="24"/>
          <w:shd w:val="clear" w:color="auto" w:fill="FFFFFF"/>
          <w:lang w:val="es-ES"/>
        </w:rPr>
        <w:t>Guía sobre la Economía Circular</w:t>
      </w:r>
      <w:r>
        <w:rPr>
          <w:rFonts w:hint="default" w:cs="Arial"/>
          <w:b/>
          <w:bCs/>
          <w:color w:val="0070C0"/>
          <w:sz w:val="24"/>
          <w:szCs w:val="24"/>
          <w:shd w:val="clear" w:color="auto" w:fill="FFFFFF"/>
          <w:lang w:val="es-ES"/>
        </w:rPr>
        <w:fldChar w:fldCharType="end"/>
      </w:r>
    </w:p>
    <w:p>
      <w:pPr>
        <w:numPr>
          <w:ilvl w:val="0"/>
          <w:numId w:val="0"/>
        </w:numPr>
        <w:ind w:leftChars="0"/>
        <w:jc w:val="both"/>
        <w:rPr>
          <w:rFonts w:hint="default" w:cs="Arial"/>
          <w:b/>
          <w:bCs/>
          <w:color w:val="0070C0"/>
          <w:sz w:val="24"/>
          <w:szCs w:val="24"/>
          <w:shd w:val="clear" w:color="auto" w:fill="FFFFFF"/>
          <w:lang w:val="es-ES"/>
        </w:rPr>
      </w:pPr>
    </w:p>
    <w:p>
      <w:pPr>
        <w:numPr>
          <w:ilvl w:val="0"/>
          <w:numId w:val="3"/>
        </w:numPr>
        <w:ind w:left="420" w:leftChars="0" w:hanging="420" w:firstLineChars="0"/>
        <w:jc w:val="both"/>
        <w:rPr>
          <w:rFonts w:hint="default" w:cs="Arial"/>
          <w:b/>
          <w:bCs/>
          <w:color w:val="0070C0"/>
          <w:sz w:val="24"/>
          <w:szCs w:val="24"/>
          <w:shd w:val="clear" w:color="auto" w:fill="FFFFFF"/>
          <w:lang w:val="es-ES"/>
        </w:rPr>
      </w:pPr>
      <w:r>
        <w:rPr>
          <w:rFonts w:hint="default" w:cs="Arial"/>
          <w:b/>
          <w:bCs/>
          <w:color w:val="0070C0"/>
          <w:sz w:val="24"/>
          <w:szCs w:val="24"/>
          <w:shd w:val="clear" w:color="auto" w:fill="FFFFFF"/>
          <w:lang w:val="es-ES"/>
        </w:rPr>
        <w:fldChar w:fldCharType="begin"/>
      </w:r>
      <w:r>
        <w:rPr>
          <w:rFonts w:hint="default" w:cs="Arial"/>
          <w:b/>
          <w:bCs/>
          <w:color w:val="0070C0"/>
          <w:sz w:val="24"/>
          <w:szCs w:val="24"/>
          <w:shd w:val="clear" w:color="auto" w:fill="FFFFFF"/>
          <w:lang w:val="es-ES"/>
        </w:rPr>
        <w:instrText xml:space="preserve"> HYPERLINK "https://www.feminist-review-trust.com/guidelines/" </w:instrText>
      </w:r>
      <w:r>
        <w:rPr>
          <w:rFonts w:hint="default" w:cs="Arial"/>
          <w:b/>
          <w:bCs/>
          <w:color w:val="0070C0"/>
          <w:sz w:val="24"/>
          <w:szCs w:val="24"/>
          <w:shd w:val="clear" w:color="auto" w:fill="FFFFFF"/>
          <w:lang w:val="es-ES"/>
        </w:rPr>
        <w:fldChar w:fldCharType="separate"/>
      </w:r>
      <w:r>
        <w:rPr>
          <w:rStyle w:val="10"/>
          <w:rFonts w:hint="default" w:cs="Arial"/>
          <w:b/>
          <w:bCs/>
          <w:color w:val="0070C0"/>
          <w:sz w:val="24"/>
          <w:szCs w:val="24"/>
          <w:shd w:val="clear" w:color="auto" w:fill="FFFFFF"/>
          <w:lang w:val="es-ES"/>
        </w:rPr>
        <w:t>Financiamiento a proyectos que apoyan a mujeres y personas discapacitadas</w:t>
      </w:r>
      <w:r>
        <w:rPr>
          <w:rFonts w:hint="default" w:cs="Arial"/>
          <w:b/>
          <w:bCs/>
          <w:color w:val="0070C0"/>
          <w:sz w:val="24"/>
          <w:szCs w:val="24"/>
          <w:shd w:val="clear" w:color="auto" w:fill="FFFFFF"/>
          <w:lang w:val="es-ES"/>
        </w:rPr>
        <w:fldChar w:fldCharType="end"/>
      </w:r>
    </w:p>
    <w:p>
      <w:pPr>
        <w:numPr>
          <w:ilvl w:val="0"/>
          <w:numId w:val="0"/>
        </w:numPr>
        <w:ind w:leftChars="0"/>
        <w:jc w:val="both"/>
        <w:rPr>
          <w:rFonts w:hint="default" w:cs="Arial"/>
          <w:b/>
          <w:bCs/>
          <w:color w:val="0070C0"/>
          <w:sz w:val="24"/>
          <w:szCs w:val="24"/>
          <w:shd w:val="clear" w:color="auto" w:fill="FFFFFF"/>
          <w:lang w:val="es-ES"/>
        </w:rPr>
      </w:pPr>
    </w:p>
    <w:p>
      <w:pPr>
        <w:numPr>
          <w:ilvl w:val="0"/>
          <w:numId w:val="3"/>
        </w:numPr>
        <w:ind w:left="420" w:leftChars="0" w:hanging="420" w:firstLineChars="0"/>
        <w:jc w:val="both"/>
        <w:rPr>
          <w:rFonts w:hint="default" w:cs="Arial"/>
          <w:b/>
          <w:bCs/>
          <w:color w:val="0070C0"/>
          <w:sz w:val="24"/>
          <w:szCs w:val="24"/>
          <w:shd w:val="clear" w:color="auto" w:fill="FFFFFF"/>
          <w:lang w:val="es-ES"/>
        </w:rPr>
      </w:pPr>
      <w:r>
        <w:rPr>
          <w:rFonts w:hint="default" w:cs="Arial"/>
          <w:b/>
          <w:bCs/>
          <w:color w:val="0070C0"/>
          <w:sz w:val="24"/>
          <w:szCs w:val="24"/>
          <w:shd w:val="clear" w:color="auto" w:fill="FFFFFF"/>
          <w:lang w:val="es-ES"/>
        </w:rPr>
        <w:fldChar w:fldCharType="begin"/>
      </w:r>
      <w:r>
        <w:rPr>
          <w:rFonts w:hint="default" w:cs="Arial"/>
          <w:b/>
          <w:bCs/>
          <w:color w:val="0070C0"/>
          <w:sz w:val="24"/>
          <w:szCs w:val="24"/>
          <w:shd w:val="clear" w:color="auto" w:fill="FFFFFF"/>
          <w:lang w:val="es-ES"/>
        </w:rPr>
        <w:instrText xml:space="preserve"> HYPERLINK "https://costarica.ecoins.eco/" </w:instrText>
      </w:r>
      <w:r>
        <w:rPr>
          <w:rFonts w:hint="default" w:cs="Arial"/>
          <w:b/>
          <w:bCs/>
          <w:color w:val="0070C0"/>
          <w:sz w:val="24"/>
          <w:szCs w:val="24"/>
          <w:shd w:val="clear" w:color="auto" w:fill="FFFFFF"/>
          <w:lang w:val="es-ES"/>
        </w:rPr>
        <w:fldChar w:fldCharType="separate"/>
      </w:r>
      <w:r>
        <w:rPr>
          <w:rStyle w:val="10"/>
          <w:rFonts w:hint="default" w:cs="Arial"/>
          <w:b/>
          <w:bCs/>
          <w:color w:val="0070C0"/>
          <w:sz w:val="24"/>
          <w:szCs w:val="24"/>
          <w:shd w:val="clear" w:color="auto" w:fill="FFFFFF"/>
          <w:lang w:val="es-ES"/>
        </w:rPr>
        <w:t xml:space="preserve">Consumo mas responsable a traves de los Ecolones Costa Rica </w:t>
      </w:r>
      <w:r>
        <w:rPr>
          <w:rFonts w:hint="default" w:cs="Arial"/>
          <w:b/>
          <w:bCs/>
          <w:color w:val="0070C0"/>
          <w:sz w:val="24"/>
          <w:szCs w:val="24"/>
          <w:shd w:val="clear" w:color="auto" w:fill="FFFFFF"/>
          <w:lang w:val="es-ES"/>
        </w:rPr>
        <w:fldChar w:fldCharType="end"/>
      </w:r>
    </w:p>
    <w:p>
      <w:pPr>
        <w:numPr>
          <w:ilvl w:val="0"/>
          <w:numId w:val="0"/>
        </w:numPr>
        <w:ind w:leftChars="0"/>
        <w:jc w:val="both"/>
        <w:rPr>
          <w:rFonts w:hint="default" w:cs="Arial"/>
          <w:b/>
          <w:bCs/>
          <w:color w:val="0070C0"/>
          <w:sz w:val="32"/>
          <w:szCs w:val="32"/>
          <w:shd w:val="clear" w:color="auto" w:fill="FFFFFF"/>
        </w:rPr>
      </w:pPr>
    </w:p>
    <w:p>
      <w:pPr>
        <w:numPr>
          <w:ilvl w:val="0"/>
          <w:numId w:val="3"/>
        </w:numPr>
        <w:ind w:left="420" w:leftChars="0" w:hanging="420" w:firstLineChars="0"/>
        <w:jc w:val="both"/>
        <w:rPr>
          <w:rFonts w:hint="default" w:cs="Arial"/>
          <w:b/>
          <w:bCs/>
          <w:color w:val="0070C0"/>
          <w:sz w:val="24"/>
          <w:szCs w:val="24"/>
          <w:shd w:val="clear" w:color="auto" w:fill="FFFFFF"/>
          <w:lang w:val="es-ES"/>
        </w:rPr>
      </w:pPr>
      <w:r>
        <w:rPr>
          <w:rFonts w:hint="default" w:cs="Arial"/>
          <w:b/>
          <w:bCs/>
          <w:color w:val="0070C0"/>
          <w:sz w:val="24"/>
          <w:szCs w:val="24"/>
          <w:shd w:val="clear" w:color="auto" w:fill="FFFFFF"/>
          <w:lang w:val="es-ES"/>
        </w:rPr>
        <w:fldChar w:fldCharType="begin"/>
      </w:r>
      <w:r>
        <w:rPr>
          <w:rFonts w:hint="default" w:cs="Arial"/>
          <w:b/>
          <w:bCs/>
          <w:color w:val="0070C0"/>
          <w:sz w:val="24"/>
          <w:szCs w:val="24"/>
          <w:shd w:val="clear" w:color="auto" w:fill="FFFFFF"/>
          <w:lang w:val="es-ES"/>
        </w:rPr>
        <w:instrText xml:space="preserve"> HYPERLINK "http://www.vinv.ucr.ac.cr/es/documentos-sobre-comunicacion-y-ciencia" </w:instrText>
      </w:r>
      <w:r>
        <w:rPr>
          <w:rFonts w:hint="default" w:cs="Arial"/>
          <w:b/>
          <w:bCs/>
          <w:color w:val="0070C0"/>
          <w:sz w:val="24"/>
          <w:szCs w:val="24"/>
          <w:shd w:val="clear" w:color="auto" w:fill="FFFFFF"/>
          <w:lang w:val="es-ES"/>
        </w:rPr>
        <w:fldChar w:fldCharType="separate"/>
      </w:r>
      <w:r>
        <w:rPr>
          <w:rStyle w:val="10"/>
          <w:rFonts w:hint="default" w:cs="Arial"/>
          <w:b/>
          <w:bCs/>
          <w:color w:val="0070C0"/>
          <w:sz w:val="24"/>
          <w:szCs w:val="24"/>
          <w:shd w:val="clear" w:color="auto" w:fill="FFFFFF"/>
          <w:lang w:val="es-ES"/>
        </w:rPr>
        <w:t>Documentos diversos sobre comunicación de la ciencia</w:t>
      </w:r>
      <w:r>
        <w:rPr>
          <w:rFonts w:hint="default" w:cs="Arial"/>
          <w:b/>
          <w:bCs/>
          <w:color w:val="0070C0"/>
          <w:sz w:val="24"/>
          <w:szCs w:val="24"/>
          <w:shd w:val="clear" w:color="auto" w:fill="FFFFFF"/>
          <w:lang w:val="es-ES"/>
        </w:rPr>
        <w:fldChar w:fldCharType="end"/>
      </w:r>
    </w:p>
    <w:p>
      <w:pPr>
        <w:jc w:val="both"/>
        <w:rPr>
          <w:rFonts w:hint="default" w:cs="Arial"/>
          <w:b/>
          <w:bCs/>
          <w:color w:val="0070C0"/>
          <w:sz w:val="32"/>
          <w:szCs w:val="32"/>
          <w:shd w:val="clear" w:color="auto" w:fill="FFFFFF"/>
          <w:lang w:val="es-ES"/>
        </w:rPr>
      </w:pPr>
      <w:r>
        <w:rPr>
          <w:rFonts w:hint="default" w:cs="Arial"/>
          <w:b/>
          <w:bCs/>
          <w:color w:val="0070C0"/>
          <w:sz w:val="32"/>
          <w:szCs w:val="32"/>
          <w:shd w:val="clear" w:color="auto" w:fill="FFFFFF"/>
          <w:lang w:val="es-ES"/>
        </w:rPr>
        <w:t>___________________________</w:t>
      </w:r>
    </w:p>
    <w:p>
      <w:pPr>
        <w:jc w:val="both"/>
        <w:rPr>
          <w:rFonts w:cs="Arial"/>
          <w:b/>
          <w:bCs/>
          <w:color w:val="0070C0"/>
          <w:sz w:val="32"/>
          <w:szCs w:val="32"/>
          <w:shd w:val="clear" w:color="auto" w:fill="FFFFFF"/>
        </w:rPr>
      </w:pPr>
    </w:p>
    <w:p>
      <w:pPr>
        <w:jc w:val="both"/>
        <w:rPr>
          <w:rFonts w:hint="default" w:cs="Arial"/>
          <w:b/>
          <w:bCs/>
          <w:color w:val="0070C0"/>
          <w:sz w:val="32"/>
          <w:szCs w:val="32"/>
          <w:shd w:val="clear" w:color="auto" w:fill="FFFFFF"/>
          <w:lang w:val="es-ES"/>
        </w:rPr>
      </w:pPr>
      <w:r>
        <w:rPr>
          <w:rFonts w:cs="Arial"/>
          <w:b/>
          <w:bCs/>
          <w:color w:val="0070C0"/>
          <w:sz w:val="32"/>
          <w:szCs w:val="32"/>
          <w:shd w:val="clear" w:color="auto" w:fill="FFFFFF"/>
        </w:rPr>
        <w:t>PRÓXIMOS EVENTOS</w:t>
      </w:r>
      <w:r>
        <w:rPr>
          <w:rFonts w:hint="default" w:cs="Arial"/>
          <w:b/>
          <w:bCs/>
          <w:color w:val="0070C0"/>
          <w:sz w:val="32"/>
          <w:szCs w:val="32"/>
          <w:shd w:val="clear" w:color="auto" w:fill="FFFFFF"/>
          <w:lang w:val="es-ES"/>
        </w:rPr>
        <w:t>:</w:t>
      </w:r>
    </w:p>
    <w:p>
      <w:pPr>
        <w:jc w:val="both"/>
        <w:rPr>
          <w:rFonts w:hint="default" w:cs="Arial"/>
          <w:b/>
          <w:bCs/>
          <w:color w:val="0070C0"/>
          <w:sz w:val="32"/>
          <w:szCs w:val="32"/>
          <w:shd w:val="clear" w:color="auto" w:fill="FFFFFF"/>
          <w:lang w:val="es-ES"/>
        </w:rPr>
      </w:pPr>
    </w:p>
    <w:p>
      <w:pPr>
        <w:jc w:val="both"/>
        <w:rPr>
          <w:rFonts w:hint="default" w:cs="Arial"/>
          <w:b/>
          <w:bCs/>
          <w:color w:val="auto"/>
          <w:sz w:val="20"/>
          <w:szCs w:val="20"/>
          <w:shd w:val="clear" w:color="auto" w:fill="FFFFFF"/>
          <w:lang w:val="es-ES"/>
        </w:rPr>
      </w:pPr>
      <w:r>
        <w:rPr>
          <w:rFonts w:hint="default" w:cs="Arial"/>
          <w:b/>
          <w:bCs/>
          <w:color w:val="auto"/>
          <w:sz w:val="20"/>
          <w:szCs w:val="20"/>
          <w:shd w:val="clear" w:color="auto" w:fill="FFFFFF"/>
          <w:lang w:val="es-ES"/>
        </w:rPr>
        <w:t>Webinar:  El manejo del agua y el saneamiento en el contexto del COVID-19 en Costa Rica.</w:t>
      </w:r>
    </w:p>
    <w:p>
      <w:pPr>
        <w:jc w:val="both"/>
        <w:rPr>
          <w:rFonts w:hint="default" w:cs="Arial"/>
          <w:b/>
          <w:bCs/>
          <w:color w:val="auto"/>
          <w:sz w:val="20"/>
          <w:szCs w:val="20"/>
          <w:shd w:val="clear" w:color="auto" w:fill="FFFFFF"/>
          <w:lang w:val="es-ES"/>
        </w:rPr>
      </w:pPr>
    </w:p>
    <w:p>
      <w:pPr>
        <w:keepNext w:val="0"/>
        <w:keepLines w:val="0"/>
        <w:widowControl/>
        <w:suppressLineNumbers w:val="0"/>
        <w:jc w:val="both"/>
        <w:rPr>
          <w:rFonts w:hint="default" w:ascii="Arial" w:hAnsi="Arial" w:cs="Arial"/>
          <w:sz w:val="20"/>
          <w:szCs w:val="20"/>
        </w:rPr>
      </w:pPr>
      <w:r>
        <w:rPr>
          <w:rFonts w:hint="default" w:ascii="Arial" w:hAnsi="Arial" w:eastAsia="SimSun" w:cs="Arial"/>
          <w:color w:val="000000"/>
          <w:kern w:val="0"/>
          <w:sz w:val="20"/>
          <w:szCs w:val="20"/>
          <w:lang w:val="en-US" w:eastAsia="zh-CN" w:bidi="ar"/>
        </w:rPr>
        <w:t xml:space="preserve">Este evento es parte de las actividades del proyecto Red de Gestión Integrada del Recurso Hídrico </w:t>
      </w:r>
      <w:r>
        <w:rPr>
          <w:rFonts w:hint="default" w:ascii="Arial" w:hAnsi="Arial" w:eastAsia="SimSun" w:cs="Arial"/>
          <w:color w:val="000000"/>
          <w:kern w:val="0"/>
          <w:sz w:val="20"/>
          <w:szCs w:val="20"/>
          <w:lang w:val="es-ES" w:eastAsia="zh-CN" w:bidi="ar"/>
        </w:rPr>
        <w:t xml:space="preserve"> </w:t>
      </w:r>
      <w:r>
        <w:rPr>
          <w:rFonts w:hint="default" w:ascii="Arial" w:hAnsi="Arial" w:eastAsia="SimSun" w:cs="Arial"/>
          <w:color w:val="000000"/>
          <w:kern w:val="0"/>
          <w:sz w:val="20"/>
          <w:szCs w:val="20"/>
          <w:lang w:val="en-US" w:eastAsia="zh-CN" w:bidi="ar"/>
        </w:rPr>
        <w:t>REDGIRH con el apoyo de</w:t>
      </w:r>
      <w:r>
        <w:rPr>
          <w:rFonts w:hint="default" w:ascii="Arial" w:hAnsi="Arial" w:eastAsia="SimSun" w:cs="Arial"/>
          <w:color w:val="000000"/>
          <w:kern w:val="0"/>
          <w:sz w:val="20"/>
          <w:szCs w:val="20"/>
          <w:lang w:val="es-ES" w:eastAsia="zh-CN" w:bidi="ar"/>
        </w:rPr>
        <w:t>l PRIGA y</w:t>
      </w:r>
      <w:r>
        <w:rPr>
          <w:rFonts w:hint="default" w:ascii="Arial" w:hAnsi="Arial" w:eastAsia="SimSun" w:cs="Arial"/>
          <w:color w:val="000000"/>
          <w:kern w:val="0"/>
          <w:sz w:val="20"/>
          <w:szCs w:val="20"/>
          <w:lang w:val="en-US" w:eastAsia="zh-CN" w:bidi="ar"/>
        </w:rPr>
        <w:t xml:space="preserve"> la iniciativa </w:t>
      </w:r>
      <w:r>
        <w:rPr>
          <w:rFonts w:hint="default" w:ascii="Arial" w:hAnsi="Arial" w:eastAsia="SimSun" w:cs="Arial"/>
          <w:b w:val="0"/>
          <w:bCs/>
          <w:color w:val="000000"/>
          <w:kern w:val="0"/>
          <w:sz w:val="20"/>
          <w:szCs w:val="20"/>
          <w:lang w:val="en-US" w:eastAsia="zh-CN" w:bidi="ar"/>
        </w:rPr>
        <w:t>Ideario Costa Rica Bicentenaria: Diálogo Nacional i</w:t>
      </w:r>
      <w:r>
        <w:rPr>
          <w:rFonts w:hint="default" w:ascii="Arial" w:hAnsi="Arial" w:eastAsia="SimSun" w:cs="Arial"/>
          <w:color w:val="000000"/>
          <w:kern w:val="0"/>
          <w:sz w:val="20"/>
          <w:szCs w:val="20"/>
          <w:lang w:val="en-US" w:eastAsia="zh-CN" w:bidi="ar"/>
        </w:rPr>
        <w:t xml:space="preserve">mpulsada por la Vicerrectoría de </w:t>
      </w:r>
      <w:r>
        <w:rPr>
          <w:rFonts w:hint="default" w:ascii="Arial" w:hAnsi="Arial" w:eastAsia="SimSun" w:cs="Arial"/>
          <w:color w:val="000000"/>
          <w:kern w:val="0"/>
          <w:sz w:val="20"/>
          <w:szCs w:val="20"/>
          <w:lang w:val="es-ES" w:eastAsia="zh-CN" w:bidi="ar"/>
        </w:rPr>
        <w:t>Investigación</w:t>
      </w:r>
      <w:r>
        <w:rPr>
          <w:rFonts w:hint="default" w:ascii="Arial" w:hAnsi="Arial" w:eastAsia="SimSun" w:cs="Arial"/>
          <w:color w:val="000000"/>
          <w:kern w:val="0"/>
          <w:sz w:val="20"/>
          <w:szCs w:val="20"/>
          <w:lang w:val="en-US" w:eastAsia="zh-CN" w:bidi="ar"/>
        </w:rPr>
        <w:t xml:space="preserve"> de la UNA. </w:t>
      </w:r>
    </w:p>
    <w:p>
      <w:pPr>
        <w:keepNext w:val="0"/>
        <w:keepLines w:val="0"/>
        <w:widowControl/>
        <w:suppressLineNumbers w:val="0"/>
        <w:jc w:val="both"/>
        <w:rPr>
          <w:rFonts w:hint="default" w:ascii="Arial" w:hAnsi="Arial" w:eastAsia="SimSun" w:cs="Arial"/>
          <w:color w:val="000000"/>
          <w:kern w:val="0"/>
          <w:sz w:val="20"/>
          <w:szCs w:val="20"/>
          <w:lang w:val="en-US" w:eastAsia="zh-CN" w:bidi="ar"/>
        </w:rPr>
      </w:pPr>
    </w:p>
    <w:p>
      <w:pPr>
        <w:keepNext w:val="0"/>
        <w:keepLines w:val="0"/>
        <w:widowControl/>
        <w:suppressLineNumbers w:val="0"/>
        <w:jc w:val="both"/>
        <w:rPr>
          <w:rFonts w:hint="default" w:ascii="Arial" w:hAnsi="Arial" w:cs="Arial"/>
          <w:sz w:val="20"/>
          <w:szCs w:val="20"/>
        </w:rPr>
      </w:pPr>
      <w:r>
        <w:rPr>
          <w:rFonts w:hint="default" w:ascii="Arial" w:hAnsi="Arial" w:eastAsia="SimSun" w:cs="Arial"/>
          <w:color w:val="000000"/>
          <w:kern w:val="0"/>
          <w:sz w:val="20"/>
          <w:szCs w:val="20"/>
          <w:lang w:val="en-US" w:eastAsia="zh-CN" w:bidi="ar"/>
        </w:rPr>
        <w:t>Por lo anterior, estamos convocando a los(as) representantes de diferentes sectores relacionados con el tema a participar en la actividad y aportar desde el quehacer de la institució</w:t>
      </w:r>
      <w:r>
        <w:rPr>
          <w:rFonts w:hint="default" w:ascii="Arial" w:hAnsi="Arial" w:eastAsia="SimSun" w:cs="Arial"/>
          <w:color w:val="000000"/>
          <w:kern w:val="0"/>
          <w:sz w:val="20"/>
          <w:szCs w:val="20"/>
          <w:lang w:val="es-ES" w:eastAsia="zh-CN" w:bidi="ar"/>
        </w:rPr>
        <w:t>n</w:t>
      </w:r>
      <w:r>
        <w:rPr>
          <w:rFonts w:hint="default" w:ascii="Arial" w:hAnsi="Arial" w:eastAsia="SimSun" w:cs="Arial"/>
          <w:color w:val="000000"/>
          <w:kern w:val="0"/>
          <w:sz w:val="20"/>
          <w:szCs w:val="20"/>
          <w:lang w:val="en-US" w:eastAsia="zh-CN" w:bidi="ar"/>
        </w:rPr>
        <w:t xml:space="preserve"> sobre el estado actual, los retos y desafíos sobre la actual emergencia sanitaria </w:t>
      </w:r>
      <w:r>
        <w:rPr>
          <w:rFonts w:hint="default" w:ascii="Arial" w:hAnsi="Arial" w:eastAsia="SimSun" w:cs="Arial"/>
          <w:color w:val="000000"/>
          <w:kern w:val="0"/>
          <w:sz w:val="20"/>
          <w:szCs w:val="20"/>
          <w:lang w:val="es-ES" w:eastAsia="zh-CN" w:bidi="ar"/>
        </w:rPr>
        <w:t>en relación con el manejo del agua y el saneamiento en el ámbito</w:t>
      </w:r>
      <w:r>
        <w:rPr>
          <w:rFonts w:hint="default" w:ascii="Arial" w:hAnsi="Arial" w:eastAsia="SimSun" w:cs="Arial"/>
          <w:color w:val="000000"/>
          <w:kern w:val="0"/>
          <w:sz w:val="20"/>
          <w:szCs w:val="20"/>
          <w:lang w:val="en-US" w:eastAsia="zh-CN" w:bidi="ar"/>
        </w:rPr>
        <w:t xml:space="preserve"> nacional.</w:t>
      </w:r>
    </w:p>
    <w:p>
      <w:pPr>
        <w:jc w:val="both"/>
        <w:rPr>
          <w:rFonts w:hint="default" w:cs="Arial"/>
          <w:b/>
          <w:bCs/>
          <w:color w:val="auto"/>
          <w:sz w:val="20"/>
          <w:szCs w:val="20"/>
          <w:shd w:val="clear" w:color="auto" w:fill="FFFFFF"/>
          <w:lang w:val="es-ES"/>
        </w:rPr>
      </w:pPr>
    </w:p>
    <w:p>
      <w:pPr>
        <w:jc w:val="both"/>
        <w:rPr>
          <w:rFonts w:hint="default" w:cs="Arial"/>
          <w:b/>
          <w:bCs/>
          <w:color w:val="0070C0"/>
          <w:sz w:val="32"/>
          <w:szCs w:val="32"/>
          <w:shd w:val="clear" w:color="auto" w:fill="FFFFFF"/>
          <w:lang w:val="es-ES"/>
        </w:rPr>
      </w:pPr>
      <w:r>
        <w:rPr>
          <w:rFonts w:hint="default" w:cs="Arial"/>
          <w:b/>
          <w:bCs/>
          <w:color w:val="0070C0"/>
          <w:sz w:val="32"/>
          <w:szCs w:val="32"/>
          <w:shd w:val="clear" w:color="auto" w:fill="FFFFFF"/>
          <w:lang w:val="es-ES"/>
        </w:rPr>
        <w:drawing>
          <wp:inline distT="0" distB="0" distL="114300" distR="114300">
            <wp:extent cx="3048000" cy="1796415"/>
            <wp:effectExtent l="0" t="0" r="0" b="1905"/>
            <wp:docPr id="14" name="Imagen 14" descr="Invitación COVID 19_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nvitación COVID 19_UNA"/>
                    <pic:cNvPicPr>
                      <a:picLocks noChangeAspect="1"/>
                    </pic:cNvPicPr>
                  </pic:nvPicPr>
                  <pic:blipFill>
                    <a:blip r:embed="rId27"/>
                    <a:stretch>
                      <a:fillRect/>
                    </a:stretch>
                  </pic:blipFill>
                  <pic:spPr>
                    <a:xfrm>
                      <a:off x="0" y="0"/>
                      <a:ext cx="3048000" cy="1796415"/>
                    </a:xfrm>
                    <a:prstGeom prst="rect">
                      <a:avLst/>
                    </a:prstGeom>
                  </pic:spPr>
                </pic:pic>
              </a:graphicData>
            </a:graphic>
          </wp:inline>
        </w:drawing>
      </w:r>
    </w:p>
    <w:p>
      <w:pPr>
        <w:rPr>
          <w:rFonts w:hint="default" w:cs="Arial"/>
          <w:b/>
          <w:bCs/>
          <w:color w:val="0070C0"/>
          <w:sz w:val="32"/>
          <w:szCs w:val="32"/>
          <w:shd w:val="clear" w:color="auto" w:fill="FFFFFF"/>
          <w:lang w:val="es-ES"/>
        </w:rPr>
      </w:pPr>
    </w:p>
    <w:p>
      <w:pPr>
        <w:rPr>
          <w:rFonts w:hint="default" w:cs="Arial"/>
          <w:b w:val="0"/>
          <w:bCs w:val="0"/>
          <w:color w:val="auto"/>
          <w:sz w:val="20"/>
          <w:szCs w:val="20"/>
          <w:shd w:val="clear" w:color="auto" w:fill="FFFFFF"/>
          <w:lang w:val="es-ES"/>
        </w:rPr>
      </w:pPr>
      <w:r>
        <w:rPr>
          <w:rFonts w:hint="default" w:cs="Arial"/>
          <w:b w:val="0"/>
          <w:bCs w:val="0"/>
          <w:color w:val="auto"/>
          <w:sz w:val="20"/>
          <w:szCs w:val="20"/>
          <w:shd w:val="clear" w:color="auto" w:fill="FFFFFF"/>
          <w:lang w:val="es-ES"/>
        </w:rPr>
        <w:t>El webinar se realizará el viernes 2 de octubre de 2020 a partir de las 10:00 am.</w:t>
      </w:r>
    </w:p>
    <w:p>
      <w:pPr>
        <w:rPr>
          <w:rFonts w:hint="default" w:cs="Arial"/>
          <w:b w:val="0"/>
          <w:bCs w:val="0"/>
          <w:color w:val="auto"/>
          <w:sz w:val="20"/>
          <w:szCs w:val="20"/>
          <w:shd w:val="clear" w:color="auto" w:fill="FFFFFF"/>
          <w:lang w:val="es-ES"/>
        </w:rPr>
      </w:pPr>
    </w:p>
    <w:p>
      <w:pPr>
        <w:rPr>
          <w:rFonts w:hint="default" w:cs="Arial"/>
          <w:b w:val="0"/>
          <w:bCs w:val="0"/>
          <w:color w:val="auto"/>
          <w:sz w:val="20"/>
          <w:szCs w:val="20"/>
          <w:shd w:val="clear" w:color="auto" w:fill="FFFFFF"/>
          <w:lang w:val="es-ES"/>
        </w:rPr>
      </w:pPr>
      <w:r>
        <w:rPr>
          <w:rFonts w:hint="default" w:cs="Arial"/>
          <w:b w:val="0"/>
          <w:bCs w:val="0"/>
          <w:color w:val="auto"/>
          <w:sz w:val="20"/>
          <w:szCs w:val="20"/>
          <w:shd w:val="clear" w:color="auto" w:fill="FFFFFF"/>
          <w:lang w:val="es-ES"/>
        </w:rPr>
        <w:t>El evento es abierto al público y se desarrollará en la plataforma Zoom desde el siguiente enlace:</w:t>
      </w:r>
    </w:p>
    <w:p>
      <w:pPr>
        <w:rPr>
          <w:rFonts w:hint="default" w:cs="Arial"/>
          <w:b w:val="0"/>
          <w:bCs w:val="0"/>
          <w:color w:val="auto"/>
          <w:sz w:val="20"/>
          <w:szCs w:val="20"/>
          <w:shd w:val="clear" w:color="auto" w:fill="FFFFFF"/>
          <w:lang w:val="es-ES"/>
        </w:rPr>
      </w:pPr>
    </w:p>
    <w:p>
      <w:pPr>
        <w:rPr>
          <w:rFonts w:hint="default" w:cs="Arial"/>
          <w:b w:val="0"/>
          <w:bCs w:val="0"/>
          <w:color w:val="auto"/>
          <w:sz w:val="20"/>
          <w:szCs w:val="20"/>
          <w:shd w:val="clear" w:color="auto" w:fill="FFFFFF"/>
          <w:lang w:val="es-ES"/>
        </w:rPr>
      </w:pPr>
      <w:r>
        <w:rPr>
          <w:rFonts w:hint="default"/>
          <w:b w:val="0"/>
          <w:bCs w:val="0"/>
          <w:color w:val="auto"/>
          <w:sz w:val="20"/>
          <w:szCs w:val="20"/>
          <w:shd w:val="clear" w:color="auto" w:fill="FFFFFF"/>
          <w:lang w:val="es-ES"/>
        </w:rPr>
        <w:fldChar w:fldCharType="begin"/>
      </w:r>
      <w:r>
        <w:rPr>
          <w:rFonts w:hint="default"/>
          <w:b w:val="0"/>
          <w:bCs w:val="0"/>
          <w:color w:val="auto"/>
          <w:sz w:val="20"/>
          <w:szCs w:val="20"/>
          <w:shd w:val="clear" w:color="auto" w:fill="FFFFFF"/>
          <w:lang w:val="es-ES"/>
        </w:rPr>
        <w:instrText xml:space="preserve"> HYPERLINK "https://us02web.zoom.us/j/81393778490?pwd=TVpwMk40bm9NaFNHOFdiazRzRjFSdz09" </w:instrText>
      </w:r>
      <w:r>
        <w:rPr>
          <w:rFonts w:hint="default"/>
          <w:b w:val="0"/>
          <w:bCs w:val="0"/>
          <w:color w:val="auto"/>
          <w:sz w:val="20"/>
          <w:szCs w:val="20"/>
          <w:shd w:val="clear" w:color="auto" w:fill="FFFFFF"/>
          <w:lang w:val="es-ES"/>
        </w:rPr>
        <w:fldChar w:fldCharType="separate"/>
      </w:r>
      <w:r>
        <w:rPr>
          <w:rStyle w:val="10"/>
          <w:rFonts w:hint="default"/>
          <w:b w:val="0"/>
          <w:bCs w:val="0"/>
          <w:sz w:val="20"/>
          <w:szCs w:val="20"/>
          <w:shd w:val="clear" w:color="auto" w:fill="FFFFFF"/>
          <w:lang w:val="es-ES"/>
        </w:rPr>
        <w:t>https://us02web.zoom.us/j/81393778490?pwd=TVpwMk40bm9NaFNHOFdiazRzRjFSdz09</w:t>
      </w:r>
      <w:r>
        <w:rPr>
          <w:rFonts w:hint="default"/>
          <w:b w:val="0"/>
          <w:bCs w:val="0"/>
          <w:color w:val="auto"/>
          <w:sz w:val="20"/>
          <w:szCs w:val="20"/>
          <w:shd w:val="clear" w:color="auto" w:fill="FFFFFF"/>
          <w:lang w:val="es-ES"/>
        </w:rPr>
        <w:fldChar w:fldCharType="end"/>
      </w:r>
      <w:bookmarkStart w:id="0" w:name="_GoBack"/>
      <w:bookmarkEnd w:id="0"/>
    </w:p>
    <w:p>
      <w:pPr>
        <w:rPr>
          <w:rFonts w:hint="default" w:cs="Arial"/>
          <w:b/>
          <w:bCs/>
          <w:color w:val="0070C0"/>
          <w:sz w:val="32"/>
          <w:szCs w:val="32"/>
          <w:shd w:val="clear" w:color="auto" w:fill="FFFFFF"/>
          <w:lang w:val="es-ES"/>
        </w:rPr>
      </w:pPr>
      <w:r>
        <w:rPr>
          <w:rFonts w:hint="default" w:cs="Arial"/>
          <w:b/>
          <w:bCs/>
          <w:color w:val="0070C0"/>
          <w:sz w:val="32"/>
          <w:szCs w:val="32"/>
          <w:shd w:val="clear" w:color="auto" w:fill="FFFFFF"/>
          <w:lang w:val="es-ES"/>
        </w:rPr>
        <w:t>___________________________</w:t>
      </w:r>
    </w:p>
    <w:p>
      <w:pPr>
        <w:rPr>
          <w:rFonts w:hint="default" w:cs="Arial"/>
          <w:b/>
          <w:bCs/>
          <w:color w:val="0070C0"/>
          <w:sz w:val="32"/>
          <w:szCs w:val="32"/>
          <w:shd w:val="clear" w:color="auto" w:fill="FFFFFF"/>
          <w:lang w:val="es-ES"/>
        </w:rPr>
      </w:pPr>
    </w:p>
    <w:p>
      <w:pPr>
        <w:rPr>
          <w:rFonts w:hint="default" w:cs="Arial"/>
          <w:b/>
          <w:bCs/>
          <w:color w:val="0070C0"/>
          <w:sz w:val="32"/>
          <w:szCs w:val="32"/>
          <w:shd w:val="clear" w:color="auto" w:fill="FFFFFF"/>
          <w:lang w:val="es-ES"/>
        </w:rPr>
      </w:pPr>
      <w:r>
        <w:rPr>
          <w:rFonts w:hint="default" w:cs="Arial"/>
          <w:b/>
          <w:bCs/>
          <w:color w:val="0070C0"/>
          <w:sz w:val="32"/>
          <w:szCs w:val="32"/>
          <w:shd w:val="clear" w:color="auto" w:fill="FFFFFF"/>
          <w:lang w:val="es-ES"/>
        </w:rPr>
        <w:t>PLATAFORMA DE COMUNICACION DEL PRIGA</w:t>
      </w:r>
    </w:p>
    <w:p>
      <w:pPr>
        <w:rPr>
          <w:rFonts w:hint="default" w:cs="Arial"/>
          <w:b/>
          <w:bCs/>
          <w:color w:val="0070C0"/>
          <w:sz w:val="32"/>
          <w:szCs w:val="32"/>
          <w:shd w:val="clear" w:color="auto" w:fill="FFFFFF"/>
          <w:lang w:val="es-ES"/>
        </w:rPr>
      </w:pPr>
    </w:p>
    <w:p>
      <w:pPr>
        <w:rPr>
          <w:rFonts w:hint="default" w:cs="Arial"/>
          <w:b/>
          <w:bCs/>
          <w:color w:val="0070C0"/>
          <w:sz w:val="32"/>
          <w:szCs w:val="32"/>
          <w:shd w:val="clear" w:color="auto" w:fill="FFFFFF"/>
          <w:lang w:val="es-ES"/>
        </w:rPr>
      </w:pPr>
      <w:r>
        <w:rPr>
          <w:rFonts w:hint="default" w:cs="Arial"/>
          <w:b/>
          <w:bCs/>
          <w:color w:val="0070C0"/>
          <w:sz w:val="32"/>
          <w:szCs w:val="32"/>
          <w:shd w:val="clear" w:color="auto" w:fill="FFFFFF"/>
          <w:lang w:val="es-ES"/>
        </w:rPr>
        <w:drawing>
          <wp:inline distT="0" distB="0" distL="114300" distR="114300">
            <wp:extent cx="3124835" cy="1769110"/>
            <wp:effectExtent l="0" t="0" r="14605" b="13970"/>
            <wp:docPr id="36" name="Imagen 36" descr="Plata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Plataforma"/>
                    <pic:cNvPicPr>
                      <a:picLocks noChangeAspect="1"/>
                    </pic:cNvPicPr>
                  </pic:nvPicPr>
                  <pic:blipFill>
                    <a:blip r:embed="rId28"/>
                    <a:stretch>
                      <a:fillRect/>
                    </a:stretch>
                  </pic:blipFill>
                  <pic:spPr>
                    <a:xfrm>
                      <a:off x="0" y="0"/>
                      <a:ext cx="3124835" cy="1769110"/>
                    </a:xfrm>
                    <a:prstGeom prst="rect">
                      <a:avLst/>
                    </a:prstGeom>
                  </pic:spPr>
                </pic:pic>
              </a:graphicData>
            </a:graphic>
          </wp:inline>
        </w:drawing>
      </w:r>
    </w:p>
    <w:p>
      <w:pPr>
        <w:rPr>
          <w:b/>
          <w:sz w:val="20"/>
          <w:szCs w:val="20"/>
        </w:rPr>
      </w:pPr>
    </w:p>
    <w:p>
      <w:pPr>
        <w:jc w:val="both"/>
        <w:rPr>
          <w:b/>
          <w:color w:val="0070C0"/>
          <w:sz w:val="28"/>
          <w:szCs w:val="28"/>
        </w:rPr>
      </w:pPr>
    </w:p>
    <w:p>
      <w:pPr>
        <w:jc w:val="both"/>
        <w:rPr>
          <w:b/>
          <w:color w:val="0070C0"/>
          <w:sz w:val="28"/>
          <w:szCs w:val="28"/>
        </w:rPr>
      </w:pPr>
      <w:r>
        <w:rPr>
          <w:b/>
          <w:color w:val="0070C0"/>
          <w:sz w:val="28"/>
          <w:szCs w:val="28"/>
        </w:rPr>
        <w:t>CANAL DE VIDEOS DEL AGUA:</w:t>
      </w:r>
    </w:p>
    <w:p>
      <w:pPr>
        <w:jc w:val="both"/>
        <w:rPr>
          <w:sz w:val="20"/>
          <w:szCs w:val="20"/>
        </w:rPr>
      </w:pPr>
    </w:p>
    <w:p>
      <w:pPr>
        <w:jc w:val="both"/>
        <w:rPr>
          <w:rFonts w:hint="default"/>
          <w:sz w:val="20"/>
          <w:szCs w:val="20"/>
          <w:lang w:val="es-ES"/>
        </w:rPr>
      </w:pPr>
      <w:r>
        <w:rPr>
          <w:rFonts w:hint="default"/>
          <w:sz w:val="20"/>
          <w:szCs w:val="20"/>
          <w:lang w:val="es-ES"/>
        </w:rPr>
        <w:t>Dentro de nuestra plataforma de comunicación tenemos mucho material videográfico para docentes, investigadores, estudiantes y para el público en general sobre temas del recurso hídrico y el ambiente.</w:t>
      </w:r>
    </w:p>
    <w:p>
      <w:pPr>
        <w:jc w:val="both"/>
        <w:rPr>
          <w:rFonts w:hint="default"/>
          <w:sz w:val="20"/>
          <w:szCs w:val="20"/>
          <w:lang w:val="es-ES"/>
        </w:rPr>
      </w:pPr>
    </w:p>
    <w:p>
      <w:pPr>
        <w:jc w:val="both"/>
        <w:rPr>
          <w:sz w:val="20"/>
          <w:szCs w:val="20"/>
        </w:rPr>
      </w:pPr>
      <w:r>
        <w:rPr>
          <w:sz w:val="20"/>
          <w:szCs w:val="20"/>
        </w:rPr>
        <w:t>Les invitamos a ver y suscribirse a nuestro canal de videos en Youtube con material de diferentes actividades desarrolladas en la UNA y en otras instituciones sobre el tema del agua, cambio climático y del ambiente en general.</w:t>
      </w:r>
    </w:p>
    <w:p>
      <w:pPr>
        <w:jc w:val="both"/>
        <w:rPr>
          <w:sz w:val="20"/>
          <w:szCs w:val="20"/>
        </w:rPr>
      </w:pPr>
    </w:p>
    <w:p>
      <w:pPr>
        <w:jc w:val="both"/>
        <w:rPr>
          <w:lang w:val="en-US"/>
        </w:rPr>
      </w:pPr>
      <w:r>
        <w:rPr>
          <w:lang w:val="en-US"/>
        </w:rPr>
        <w:drawing>
          <wp:inline distT="0" distB="0" distL="0" distR="0">
            <wp:extent cx="3270250" cy="1614805"/>
            <wp:effectExtent l="0" t="0" r="6350" b="635"/>
            <wp:docPr id="19" name="Imagen 19" descr="C:\Users\JOSE\AppData\Local\Microsoft\Windows\INetCache\Content.Word\Youtube PRI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C:\Users\JOSE\AppData\Local\Microsoft\Windows\INetCache\Content.Word\Youtube PRIGA.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270250" cy="1614805"/>
                    </a:xfrm>
                    <a:prstGeom prst="rect">
                      <a:avLst/>
                    </a:prstGeom>
                    <a:noFill/>
                    <a:ln>
                      <a:noFill/>
                    </a:ln>
                  </pic:spPr>
                </pic:pic>
              </a:graphicData>
            </a:graphic>
          </wp:inline>
        </w:drawing>
      </w:r>
    </w:p>
    <w:p>
      <w:pPr>
        <w:jc w:val="both"/>
        <w:rPr>
          <w:sz w:val="20"/>
          <w:szCs w:val="20"/>
        </w:rPr>
      </w:pPr>
    </w:p>
    <w:p>
      <w:pPr>
        <w:jc w:val="both"/>
        <w:rPr>
          <w:sz w:val="20"/>
          <w:szCs w:val="20"/>
        </w:rPr>
      </w:pPr>
      <w:r>
        <w:rPr>
          <w:sz w:val="20"/>
          <w:szCs w:val="20"/>
        </w:rPr>
        <w:t>Ingresa a nuestro canal de video en el siguiente enlace:</w:t>
      </w:r>
    </w:p>
    <w:p>
      <w:pPr>
        <w:jc w:val="center"/>
      </w:pPr>
      <w:r>
        <w:t xml:space="preserve"> </w:t>
      </w:r>
    </w:p>
    <w:p>
      <w:pPr>
        <w:jc w:val="center"/>
        <w:rPr>
          <w:rStyle w:val="10"/>
          <w:b/>
          <w:sz w:val="56"/>
          <w:szCs w:val="56"/>
        </w:rPr>
      </w:pPr>
      <w:r>
        <w:rPr>
          <w:sz w:val="56"/>
          <w:szCs w:val="56"/>
        </w:rPr>
        <w:fldChar w:fldCharType="begin"/>
      </w:r>
      <w:r>
        <w:rPr>
          <w:sz w:val="56"/>
          <w:szCs w:val="56"/>
        </w:rPr>
        <w:instrText xml:space="preserve"> HYPERLINK "https://www.youtube.com/channel/UCeXitmk2H8cizgx8MMZmrvA" </w:instrText>
      </w:r>
      <w:r>
        <w:rPr>
          <w:sz w:val="56"/>
          <w:szCs w:val="56"/>
        </w:rPr>
        <w:fldChar w:fldCharType="separate"/>
      </w:r>
      <w:r>
        <w:rPr>
          <w:rStyle w:val="10"/>
          <w:b/>
          <w:sz w:val="56"/>
          <w:szCs w:val="56"/>
        </w:rPr>
        <w:t>VIDEOS PRIGA</w:t>
      </w:r>
      <w:r>
        <w:rPr>
          <w:rStyle w:val="10"/>
          <w:b/>
          <w:sz w:val="56"/>
          <w:szCs w:val="56"/>
        </w:rPr>
        <w:fldChar w:fldCharType="end"/>
      </w:r>
    </w:p>
    <w:p>
      <w:pPr>
        <w:rPr>
          <w:rStyle w:val="10"/>
          <w:b/>
          <w:sz w:val="20"/>
          <w:szCs w:val="20"/>
          <w:u w:val="none"/>
        </w:rPr>
      </w:pPr>
    </w:p>
    <w:p>
      <w:pPr>
        <w:jc w:val="center"/>
        <w:rPr>
          <w:rStyle w:val="10"/>
          <w:b/>
          <w:sz w:val="20"/>
          <w:szCs w:val="20"/>
          <w:u w:val="none"/>
        </w:rPr>
      </w:pPr>
      <w:r>
        <w:rPr>
          <w:b/>
          <w:color w:val="0000FF" w:themeColor="hyperlink"/>
          <w:sz w:val="20"/>
          <w:szCs w:val="20"/>
          <w:lang w:val="en-US"/>
          <w14:textFill>
            <w14:solidFill>
              <w14:schemeClr w14:val="hlink"/>
            </w14:solidFill>
          </w14:textFill>
        </w:rPr>
        <w:drawing>
          <wp:inline distT="0" distB="0" distL="0" distR="0">
            <wp:extent cx="2524125" cy="1586230"/>
            <wp:effectExtent l="0" t="0" r="0" b="0"/>
            <wp:docPr id="24" name="Imagen 24" descr="C:\Users\Universidad Nacional\Google Drive\LOGOS Y ARTES PRIGA\Redes Sociales PRIGA.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C:\Users\Universidad Nacional\Google Drive\LOGOS Y ARTES PRIGA\Redes Sociales PRIGA.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678876" cy="1683589"/>
                    </a:xfrm>
                    <a:prstGeom prst="rect">
                      <a:avLst/>
                    </a:prstGeom>
                    <a:noFill/>
                    <a:ln>
                      <a:noFill/>
                    </a:ln>
                  </pic:spPr>
                </pic:pic>
              </a:graphicData>
            </a:graphic>
          </wp:inline>
        </w:drawing>
      </w:r>
    </w:p>
    <w:p>
      <w:pPr>
        <w:jc w:val="center"/>
        <w:rPr>
          <w:rStyle w:val="10"/>
          <w:b/>
          <w:sz w:val="20"/>
          <w:szCs w:val="20"/>
          <w:u w:val="none"/>
        </w:rPr>
      </w:pP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40"/>
        <w:gridCol w:w="1240"/>
        <w:gridCol w:w="1240"/>
        <w:gridCol w:w="1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40" w:type="dxa"/>
          </w:tcPr>
          <w:p>
            <w:pPr>
              <w:jc w:val="center"/>
              <w:rPr>
                <w:rStyle w:val="10"/>
                <w:b/>
                <w:sz w:val="20"/>
                <w:szCs w:val="20"/>
                <w:u w:val="none"/>
              </w:rPr>
            </w:pPr>
            <w:r>
              <w:rPr>
                <w:b/>
                <w:color w:val="0000FF" w:themeColor="hyperlink"/>
                <w:sz w:val="20"/>
                <w:szCs w:val="20"/>
                <w:lang w:val="en-US"/>
                <w14:textFill>
                  <w14:solidFill>
                    <w14:schemeClr w14:val="hlink"/>
                  </w14:solidFill>
                </w14:textFill>
              </w:rPr>
              <w:drawing>
                <wp:inline distT="0" distB="0" distL="0" distR="0">
                  <wp:extent cx="255905" cy="256540"/>
                  <wp:effectExtent l="0" t="0" r="0" b="0"/>
                  <wp:docPr id="25" name="Imagen 25" descr="C:\Users\Universidad Nacional\Google Drive\LOGOS Y ARTES PRIGA\LOGOS GRANDES\Facebook-logo.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C:\Users\Universidad Nacional\Google Drive\LOGOS Y ARTES PRIGA\LOGOS GRANDES\Facebook-logo.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56901" cy="257489"/>
                          </a:xfrm>
                          <a:prstGeom prst="rect">
                            <a:avLst/>
                          </a:prstGeom>
                          <a:noFill/>
                          <a:ln>
                            <a:noFill/>
                          </a:ln>
                        </pic:spPr>
                      </pic:pic>
                    </a:graphicData>
                  </a:graphic>
                </wp:inline>
              </w:drawing>
            </w:r>
          </w:p>
        </w:tc>
        <w:tc>
          <w:tcPr>
            <w:tcW w:w="1240" w:type="dxa"/>
          </w:tcPr>
          <w:p>
            <w:pPr>
              <w:jc w:val="center"/>
              <w:rPr>
                <w:rStyle w:val="10"/>
                <w:b/>
                <w:sz w:val="20"/>
                <w:szCs w:val="20"/>
                <w:u w:val="none"/>
              </w:rPr>
            </w:pPr>
            <w:r>
              <w:rPr>
                <w:b/>
                <w:color w:val="0000FF" w:themeColor="hyperlink"/>
                <w:sz w:val="20"/>
                <w:szCs w:val="20"/>
                <w:lang w:val="en-US"/>
                <w14:textFill>
                  <w14:solidFill>
                    <w14:schemeClr w14:val="hlink"/>
                  </w14:solidFill>
                </w14:textFill>
              </w:rPr>
              <w:drawing>
                <wp:inline distT="0" distB="0" distL="0" distR="0">
                  <wp:extent cx="269875" cy="269875"/>
                  <wp:effectExtent l="0" t="0" r="0" b="0"/>
                  <wp:docPr id="27" name="Imagen 27" descr="C:\Users\Universidad Nacional\Google Drive\LOGOS Y ARTES PRIGA\LOGOS GRANDES\2000px-Linkedin_icon.svg.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C:\Users\Universidad Nacional\Google Drive\LOGOS Y ARTES PRIGA\LOGOS GRANDES\2000px-Linkedin_icon.svg.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70163" cy="270163"/>
                          </a:xfrm>
                          <a:prstGeom prst="rect">
                            <a:avLst/>
                          </a:prstGeom>
                          <a:noFill/>
                          <a:ln>
                            <a:noFill/>
                          </a:ln>
                        </pic:spPr>
                      </pic:pic>
                    </a:graphicData>
                  </a:graphic>
                </wp:inline>
              </w:drawing>
            </w:r>
          </w:p>
        </w:tc>
        <w:tc>
          <w:tcPr>
            <w:tcW w:w="1240" w:type="dxa"/>
          </w:tcPr>
          <w:p>
            <w:pPr>
              <w:jc w:val="center"/>
              <w:rPr>
                <w:rStyle w:val="10"/>
                <w:b/>
                <w:sz w:val="20"/>
                <w:szCs w:val="20"/>
                <w:u w:val="none"/>
              </w:rPr>
            </w:pPr>
            <w:r>
              <w:rPr>
                <w:b/>
                <w:color w:val="0000FF" w:themeColor="hyperlink"/>
                <w:sz w:val="20"/>
                <w:szCs w:val="20"/>
                <w:lang w:val="en-US"/>
                <w14:textFill>
                  <w14:solidFill>
                    <w14:schemeClr w14:val="hlink"/>
                  </w14:solidFill>
                </w14:textFill>
              </w:rPr>
              <w:drawing>
                <wp:inline distT="0" distB="0" distL="0" distR="0">
                  <wp:extent cx="424815" cy="318135"/>
                  <wp:effectExtent l="0" t="0" r="0" b="0"/>
                  <wp:docPr id="31" name="Imagen 31" descr="C:\Users\Universidad Nacional\Google Drive\LOGOS Y ARTES PRIGA\LOGOS GRANDES\YouTube_logo.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C:\Users\Universidad Nacional\Google Drive\LOGOS Y ARTES PRIGA\LOGOS GRANDES\YouTube_logo.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24872" cy="318654"/>
                          </a:xfrm>
                          <a:prstGeom prst="rect">
                            <a:avLst/>
                          </a:prstGeom>
                          <a:noFill/>
                          <a:ln>
                            <a:noFill/>
                          </a:ln>
                        </pic:spPr>
                      </pic:pic>
                    </a:graphicData>
                  </a:graphic>
                </wp:inline>
              </w:drawing>
            </w:r>
          </w:p>
        </w:tc>
        <w:tc>
          <w:tcPr>
            <w:tcW w:w="1240" w:type="dxa"/>
          </w:tcPr>
          <w:p>
            <w:pPr>
              <w:jc w:val="center"/>
              <w:rPr>
                <w:rStyle w:val="10"/>
                <w:b/>
                <w:sz w:val="20"/>
                <w:szCs w:val="20"/>
                <w:u w:val="none"/>
              </w:rPr>
            </w:pPr>
            <w:r>
              <w:rPr>
                <w:b/>
                <w:color w:val="0000FF" w:themeColor="hyperlink"/>
                <w:sz w:val="20"/>
                <w:szCs w:val="20"/>
                <w:lang w:val="en-US"/>
                <w14:textFill>
                  <w14:solidFill>
                    <w14:schemeClr w14:val="hlink"/>
                  </w14:solidFill>
                </w14:textFill>
              </w:rPr>
              <w:drawing>
                <wp:inline distT="0" distB="0" distL="0" distR="0">
                  <wp:extent cx="261620" cy="269875"/>
                  <wp:effectExtent l="0" t="0" r="5080" b="0"/>
                  <wp:docPr id="288" name="Imagen 288" descr="C:\Users\Universidad Nacional\Google Drive\LOGOS Y ARTES PRIGA\LOGOS GRANDES\instagram-logo.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n 288" descr="C:\Users\Universidad Nacional\Google Drive\LOGOS Y ARTES PRIGA\LOGOS GRANDES\instagram-logo.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60357" cy="268656"/>
                          </a:xfrm>
                          <a:prstGeom prst="rect">
                            <a:avLst/>
                          </a:prstGeom>
                          <a:noFill/>
                          <a:ln>
                            <a:noFill/>
                          </a:ln>
                        </pic:spPr>
                      </pic:pic>
                    </a:graphicData>
                  </a:graphic>
                </wp:inline>
              </w:drawing>
            </w:r>
          </w:p>
        </w:tc>
      </w:tr>
    </w:tbl>
    <w:p>
      <w:pPr>
        <w:rPr>
          <w:sz w:val="20"/>
          <w:szCs w:val="20"/>
        </w:rPr>
      </w:pPr>
      <w:r>
        <w:rPr>
          <w:sz w:val="20"/>
          <w:szCs w:val="20"/>
          <w:lang w:val="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8255</wp:posOffset>
                </wp:positionV>
                <wp:extent cx="6740525" cy="34925"/>
                <wp:effectExtent l="0" t="0" r="3175" b="3175"/>
                <wp:wrapNone/>
                <wp:docPr id="9" name="9 Conector recto"/>
                <wp:cNvGraphicFramePr/>
                <a:graphic xmlns:a="http://schemas.openxmlformats.org/drawingml/2006/main">
                  <a:graphicData uri="http://schemas.microsoft.com/office/word/2010/wordprocessingShape">
                    <wps:wsp>
                      <wps:cNvCnPr/>
                      <wps:spPr>
                        <a:xfrm>
                          <a:off x="0" y="0"/>
                          <a:ext cx="6740525" cy="34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9 Conector recto" o:spid="_x0000_s1026" o:spt="20" style="position:absolute;left:0pt;margin-left:0pt;margin-top:0.65pt;height:2.75pt;width:530.75pt;z-index:251659264;mso-width-relative:page;mso-height-relative:page;" filled="f" stroked="t" coordsize="21600,21600" o:gfxdata="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c8Ffk1QAAAAUBAAAPAAAAAAAAAAEAIAAAACIAAABkcnMvZG93bnJl&#10;di54bWxQSwECFAAUAAAACACHTuJAxwyrqscBAACIAwAADgAAAAAAAAABACAAAAAkAQAAZHJzL2Uy&#10;b0RvYy54bWxQSwUGAAAAAAYABgBZAQAAXQUAAAAA&#10;">
                <v:fill on="f" focussize="0,0"/>
                <v:stroke color="#4A7EBB [3204]" joinstyle="round"/>
                <v:imagedata o:title=""/>
                <o:lock v:ext="edit" aspectratio="f"/>
              </v:line>
            </w:pict>
          </mc:Fallback>
        </mc:AlternateContent>
      </w:r>
    </w:p>
    <w:p>
      <w:pPr>
        <w:jc w:val="center"/>
        <w:rPr>
          <w:sz w:val="16"/>
          <w:szCs w:val="16"/>
          <w:shd w:val="clear" w:color="auto" w:fill="C3D2E5"/>
        </w:rPr>
      </w:pPr>
    </w:p>
    <w:p>
      <w:pPr>
        <w:jc w:val="center"/>
        <w:rPr>
          <w:sz w:val="16"/>
          <w:szCs w:val="16"/>
          <w:shd w:val="clear" w:color="auto" w:fill="C3D2E5"/>
        </w:rPr>
      </w:pPr>
      <w:r>
        <w:rPr>
          <w:sz w:val="16"/>
          <w:szCs w:val="16"/>
          <w:shd w:val="clear" w:color="auto" w:fill="C3D2E5"/>
        </w:rPr>
        <w:t>REPORTE  MENSUAL</w:t>
      </w:r>
      <w:r>
        <w:rPr>
          <w:sz w:val="16"/>
          <w:szCs w:val="16"/>
        </w:rPr>
        <w:br w:type="textWrapping"/>
      </w:r>
      <w:r>
        <w:rPr>
          <w:sz w:val="16"/>
          <w:szCs w:val="16"/>
          <w:shd w:val="clear" w:color="auto" w:fill="C3D2E5"/>
        </w:rPr>
        <w:t>Programa Interdisciplinario de Investigación y Gestión del Agua (PRIGA)</w:t>
      </w:r>
      <w:r>
        <w:rPr>
          <w:sz w:val="16"/>
          <w:szCs w:val="16"/>
        </w:rPr>
        <w:br w:type="textWrapping"/>
      </w:r>
      <w:r>
        <w:rPr>
          <w:sz w:val="16"/>
          <w:szCs w:val="16"/>
          <w:shd w:val="clear" w:color="auto" w:fill="C3D2E5"/>
        </w:rPr>
        <w:t>Universidad Nacional</w:t>
      </w:r>
      <w:r>
        <w:rPr>
          <w:sz w:val="16"/>
          <w:szCs w:val="16"/>
        </w:rPr>
        <w:br w:type="textWrapping"/>
      </w:r>
      <w:r>
        <w:rPr>
          <w:sz w:val="16"/>
          <w:szCs w:val="16"/>
          <w:shd w:val="clear" w:color="auto" w:fill="C3D2E5"/>
        </w:rPr>
        <w:t>Apdo. 86-3000</w:t>
      </w:r>
      <w:r>
        <w:rPr>
          <w:sz w:val="16"/>
          <w:szCs w:val="16"/>
        </w:rPr>
        <w:br w:type="textWrapping"/>
      </w:r>
      <w:r>
        <w:rPr>
          <w:sz w:val="16"/>
          <w:szCs w:val="16"/>
          <w:shd w:val="clear" w:color="auto" w:fill="C3D2E5"/>
        </w:rPr>
        <w:t>Campus Omar Dengo</w:t>
      </w:r>
      <w:r>
        <w:rPr>
          <w:sz w:val="16"/>
          <w:szCs w:val="16"/>
        </w:rPr>
        <w:br w:type="textWrapping"/>
      </w:r>
    </w:p>
    <w:p>
      <w:pPr>
        <w:jc w:val="center"/>
        <w:rPr>
          <w:sz w:val="16"/>
          <w:szCs w:val="16"/>
          <w:shd w:val="clear" w:color="auto" w:fill="C3D2E5"/>
        </w:rPr>
      </w:pPr>
      <w:r>
        <w:rPr>
          <w:sz w:val="16"/>
          <w:szCs w:val="16"/>
          <w:shd w:val="clear" w:color="auto" w:fill="C3D2E5"/>
        </w:rPr>
        <w:t>Heredia, Costa Rica</w:t>
      </w:r>
      <w:r>
        <w:rPr>
          <w:sz w:val="16"/>
          <w:szCs w:val="16"/>
        </w:rPr>
        <w:br w:type="textWrapping"/>
      </w:r>
      <w:r>
        <w:rPr>
          <w:sz w:val="16"/>
          <w:szCs w:val="16"/>
          <w:shd w:val="clear" w:color="auto" w:fill="C3D2E5"/>
        </w:rPr>
        <w:t>Tel. 00-506-22773944</w:t>
      </w:r>
      <w:r>
        <w:rPr>
          <w:sz w:val="16"/>
          <w:szCs w:val="16"/>
        </w:rPr>
        <w:br w:type="textWrapping"/>
      </w:r>
      <w:r>
        <w:rPr>
          <w:sz w:val="16"/>
          <w:szCs w:val="16"/>
          <w:shd w:val="clear" w:color="auto" w:fill="C3D2E5"/>
        </w:rPr>
        <w:t>WEB:</w:t>
      </w:r>
      <w:r>
        <w:rPr>
          <w:rStyle w:val="18"/>
          <w:rFonts w:cs="Arial"/>
          <w:sz w:val="16"/>
          <w:szCs w:val="16"/>
          <w:shd w:val="clear" w:color="auto" w:fill="C3D2E5"/>
        </w:rPr>
        <w:t> </w:t>
      </w:r>
      <w:r>
        <w:fldChar w:fldCharType="begin"/>
      </w:r>
      <w:r>
        <w:instrText xml:space="preserve"> HYPERLINK "http://www.priga.una.ac.cr" </w:instrText>
      </w:r>
      <w:r>
        <w:fldChar w:fldCharType="separate"/>
      </w:r>
      <w:r>
        <w:rPr>
          <w:rStyle w:val="10"/>
          <w:rFonts w:cs="Arial"/>
          <w:sz w:val="16"/>
          <w:szCs w:val="16"/>
          <w:shd w:val="clear" w:color="auto" w:fill="C3D2E5"/>
        </w:rPr>
        <w:t>www.priga.una.ac.cr</w:t>
      </w:r>
      <w:r>
        <w:rPr>
          <w:rStyle w:val="10"/>
          <w:rFonts w:cs="Arial"/>
          <w:sz w:val="16"/>
          <w:szCs w:val="16"/>
          <w:shd w:val="clear" w:color="auto" w:fill="C3D2E5"/>
        </w:rPr>
        <w:fldChar w:fldCharType="end"/>
      </w:r>
    </w:p>
    <w:p>
      <w:pPr>
        <w:jc w:val="center"/>
        <w:rPr>
          <w:rStyle w:val="10"/>
          <w:rFonts w:cs="Arial"/>
          <w:sz w:val="16"/>
          <w:szCs w:val="16"/>
          <w:shd w:val="clear" w:color="auto" w:fill="C3D2E5"/>
        </w:rPr>
      </w:pPr>
      <w:r>
        <w:fldChar w:fldCharType="begin"/>
      </w:r>
      <w:r>
        <w:instrText xml:space="preserve"> HYPERLINK "mailto:jose.millan.araujo@una.cr" </w:instrText>
      </w:r>
      <w:r>
        <w:fldChar w:fldCharType="separate"/>
      </w:r>
      <w:r>
        <w:rPr>
          <w:rStyle w:val="10"/>
          <w:rFonts w:cs="Arial"/>
          <w:sz w:val="16"/>
          <w:szCs w:val="16"/>
          <w:shd w:val="clear" w:color="auto" w:fill="C3D2E5"/>
        </w:rPr>
        <w:t>jose.millan.araujo@una.cr</w:t>
      </w:r>
      <w:r>
        <w:rPr>
          <w:rStyle w:val="10"/>
          <w:rFonts w:cs="Arial"/>
          <w:sz w:val="16"/>
          <w:szCs w:val="16"/>
          <w:shd w:val="clear" w:color="auto" w:fill="C3D2E5"/>
        </w:rPr>
        <w:fldChar w:fldCharType="end"/>
      </w:r>
    </w:p>
    <w:p>
      <w:pPr>
        <w:jc w:val="center"/>
        <w:rPr>
          <w:rStyle w:val="10"/>
          <w:rFonts w:cs="Arial"/>
          <w:sz w:val="16"/>
          <w:szCs w:val="16"/>
          <w:shd w:val="clear" w:color="auto" w:fill="C3D2E5"/>
        </w:rPr>
      </w:pPr>
    </w:p>
    <w:p>
      <w:pPr>
        <w:jc w:val="center"/>
        <w:rPr>
          <w:rStyle w:val="10"/>
          <w:rFonts w:cs="Arial"/>
          <w:sz w:val="16"/>
          <w:szCs w:val="16"/>
          <w:shd w:val="clear" w:color="auto" w:fill="C3D2E5"/>
        </w:rPr>
      </w:pPr>
      <w:r>
        <w:rPr>
          <w:rStyle w:val="10"/>
          <w:rFonts w:cs="Arial"/>
          <w:sz w:val="16"/>
          <w:szCs w:val="16"/>
          <w:shd w:val="clear" w:color="auto" w:fill="C3D2E5"/>
        </w:rPr>
        <w:t>Edición</w:t>
      </w:r>
    </w:p>
    <w:p>
      <w:pPr>
        <w:jc w:val="center"/>
        <w:rPr>
          <w:rStyle w:val="10"/>
          <w:rFonts w:cs="Arial"/>
          <w:sz w:val="16"/>
          <w:szCs w:val="16"/>
          <w:shd w:val="clear" w:color="auto" w:fill="C3D2E5"/>
        </w:rPr>
      </w:pPr>
    </w:p>
    <w:p>
      <w:pPr>
        <w:jc w:val="center"/>
        <w:rPr>
          <w:sz w:val="16"/>
          <w:szCs w:val="16"/>
          <w:shd w:val="clear" w:color="auto" w:fill="C3D2E5"/>
        </w:rPr>
      </w:pPr>
      <w:r>
        <w:rPr>
          <w:rStyle w:val="10"/>
          <w:rFonts w:cs="Arial"/>
          <w:sz w:val="16"/>
          <w:szCs w:val="16"/>
          <w:shd w:val="clear" w:color="auto" w:fill="C3D2E5"/>
        </w:rPr>
        <w:t>José Millán Araujo</w:t>
      </w:r>
    </w:p>
    <w:p>
      <w:pPr>
        <w:jc w:val="center"/>
        <w:rPr>
          <w:rStyle w:val="10"/>
          <w:rFonts w:cs="Arial"/>
          <w:color w:val="auto"/>
          <w:sz w:val="10"/>
          <w:szCs w:val="10"/>
          <w:shd w:val="clear" w:color="auto" w:fill="C3D2E5"/>
        </w:rPr>
      </w:pPr>
    </w:p>
    <w:p>
      <w:pPr>
        <w:jc w:val="center"/>
        <w:rPr>
          <w:rStyle w:val="10"/>
          <w:rFonts w:cs="Arial"/>
          <w:sz w:val="16"/>
          <w:szCs w:val="16"/>
          <w:shd w:val="clear" w:color="auto" w:fill="C3D2E5"/>
        </w:rPr>
      </w:pPr>
    </w:p>
    <w:p>
      <w:pPr>
        <w:jc w:val="center"/>
        <w:rPr>
          <w:rStyle w:val="10"/>
          <w:rFonts w:cs="Arial"/>
          <w:sz w:val="16"/>
          <w:szCs w:val="16"/>
          <w:shd w:val="clear" w:color="auto" w:fill="C3D2E5"/>
          <w:lang w:val="es-CR"/>
        </w:rPr>
      </w:pPr>
      <w:r>
        <w:rPr>
          <w:rStyle w:val="10"/>
          <w:rFonts w:cs="Arial"/>
          <w:sz w:val="16"/>
          <w:szCs w:val="16"/>
          <w:shd w:val="clear" w:color="auto" w:fill="C3D2E5"/>
          <w:lang w:val="es-CR"/>
        </w:rPr>
        <w:t>Nota: Si no desea recibir este boletín escriba al correo: josé.millan.araujo@una.cr. Solicitando desactivación</w:t>
      </w:r>
    </w:p>
    <w:sectPr>
      <w:type w:val="continuous"/>
      <w:pgSz w:w="11906" w:h="16838"/>
      <w:pgMar w:top="709" w:right="707" w:bottom="709" w:left="851" w:header="624" w:footer="170" w:gutter="0"/>
      <w:cols w:space="720"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lang w:val="en-US"/>
      </w:rPr>
      <w:drawing>
        <wp:anchor distT="0" distB="0" distL="114300" distR="114300" simplePos="0" relativeHeight="251658240" behindDoc="0" locked="0" layoutInCell="1" allowOverlap="1">
          <wp:simplePos x="0" y="0"/>
          <wp:positionH relativeFrom="margin">
            <wp:align>center</wp:align>
          </wp:positionH>
          <wp:positionV relativeFrom="margin">
            <wp:align>bottom</wp:align>
          </wp:positionV>
          <wp:extent cx="7299960" cy="622935"/>
          <wp:effectExtent l="0" t="0" r="0" b="5715"/>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328535" cy="625859"/>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lang w:val="en-US"/>
      </w:rPr>
      <w:drawing>
        <wp:inline distT="0" distB="0" distL="0" distR="0">
          <wp:extent cx="6570980" cy="1050925"/>
          <wp:effectExtent l="0" t="0" r="127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570980" cy="10509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EF5435"/>
    <w:multiLevelType w:val="singleLevel"/>
    <w:tmpl w:val="37EF543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3F7DFA85"/>
    <w:multiLevelType w:val="singleLevel"/>
    <w:tmpl w:val="3F7DFA8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4442295C"/>
    <w:multiLevelType w:val="singleLevel"/>
    <w:tmpl w:val="4442295C"/>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val="1"/>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8CA"/>
    <w:rsid w:val="000016D8"/>
    <w:rsid w:val="00001D4F"/>
    <w:rsid w:val="0000405C"/>
    <w:rsid w:val="00013644"/>
    <w:rsid w:val="00022710"/>
    <w:rsid w:val="000244BD"/>
    <w:rsid w:val="0002478F"/>
    <w:rsid w:val="000320C2"/>
    <w:rsid w:val="000352C6"/>
    <w:rsid w:val="0003607E"/>
    <w:rsid w:val="00041D01"/>
    <w:rsid w:val="00043561"/>
    <w:rsid w:val="00045AB0"/>
    <w:rsid w:val="000560D9"/>
    <w:rsid w:val="0007533E"/>
    <w:rsid w:val="00075CF7"/>
    <w:rsid w:val="00081E78"/>
    <w:rsid w:val="00082C71"/>
    <w:rsid w:val="000856DD"/>
    <w:rsid w:val="00090B89"/>
    <w:rsid w:val="000910C7"/>
    <w:rsid w:val="0009400C"/>
    <w:rsid w:val="000941A8"/>
    <w:rsid w:val="000949B6"/>
    <w:rsid w:val="00096AD2"/>
    <w:rsid w:val="000A2214"/>
    <w:rsid w:val="000A5729"/>
    <w:rsid w:val="000B31C1"/>
    <w:rsid w:val="000C1681"/>
    <w:rsid w:val="000C23D6"/>
    <w:rsid w:val="000C32DE"/>
    <w:rsid w:val="000D7972"/>
    <w:rsid w:val="000E121C"/>
    <w:rsid w:val="000E610F"/>
    <w:rsid w:val="000F1916"/>
    <w:rsid w:val="000F437F"/>
    <w:rsid w:val="0010317D"/>
    <w:rsid w:val="0010586C"/>
    <w:rsid w:val="00111E5B"/>
    <w:rsid w:val="0011589C"/>
    <w:rsid w:val="0011658F"/>
    <w:rsid w:val="00116D5A"/>
    <w:rsid w:val="001210DF"/>
    <w:rsid w:val="00123C1B"/>
    <w:rsid w:val="00126E91"/>
    <w:rsid w:val="00137F62"/>
    <w:rsid w:val="00145C71"/>
    <w:rsid w:val="00147A4E"/>
    <w:rsid w:val="001504FB"/>
    <w:rsid w:val="00151E18"/>
    <w:rsid w:val="00152D03"/>
    <w:rsid w:val="00155C80"/>
    <w:rsid w:val="00156816"/>
    <w:rsid w:val="0015787D"/>
    <w:rsid w:val="001669A1"/>
    <w:rsid w:val="00172D47"/>
    <w:rsid w:val="001814EC"/>
    <w:rsid w:val="001A3721"/>
    <w:rsid w:val="001B223B"/>
    <w:rsid w:val="001B4CFE"/>
    <w:rsid w:val="001B72D0"/>
    <w:rsid w:val="001C3DC0"/>
    <w:rsid w:val="001D0EBC"/>
    <w:rsid w:val="001D1730"/>
    <w:rsid w:val="001D693C"/>
    <w:rsid w:val="001D6C30"/>
    <w:rsid w:val="001E0F0F"/>
    <w:rsid w:val="001E360B"/>
    <w:rsid w:val="001E4879"/>
    <w:rsid w:val="001E617C"/>
    <w:rsid w:val="001F403E"/>
    <w:rsid w:val="001F5597"/>
    <w:rsid w:val="001F6926"/>
    <w:rsid w:val="00203E66"/>
    <w:rsid w:val="00221F03"/>
    <w:rsid w:val="00223C0B"/>
    <w:rsid w:val="00226163"/>
    <w:rsid w:val="002268F3"/>
    <w:rsid w:val="002300AD"/>
    <w:rsid w:val="00230982"/>
    <w:rsid w:val="002574B1"/>
    <w:rsid w:val="002613BB"/>
    <w:rsid w:val="00263226"/>
    <w:rsid w:val="00263FCB"/>
    <w:rsid w:val="00270EAF"/>
    <w:rsid w:val="00274216"/>
    <w:rsid w:val="0027457F"/>
    <w:rsid w:val="0028336A"/>
    <w:rsid w:val="00292CFF"/>
    <w:rsid w:val="0029491F"/>
    <w:rsid w:val="00296968"/>
    <w:rsid w:val="002A2D38"/>
    <w:rsid w:val="002A4F59"/>
    <w:rsid w:val="002A5012"/>
    <w:rsid w:val="002B538F"/>
    <w:rsid w:val="002C0903"/>
    <w:rsid w:val="002C13FA"/>
    <w:rsid w:val="002C48AD"/>
    <w:rsid w:val="002C69BD"/>
    <w:rsid w:val="002C6BFA"/>
    <w:rsid w:val="002D4137"/>
    <w:rsid w:val="002E0BEC"/>
    <w:rsid w:val="002E17FF"/>
    <w:rsid w:val="002E5EE8"/>
    <w:rsid w:val="002F3D46"/>
    <w:rsid w:val="002F41F9"/>
    <w:rsid w:val="002F65EC"/>
    <w:rsid w:val="002F7D3C"/>
    <w:rsid w:val="003210A8"/>
    <w:rsid w:val="003340EF"/>
    <w:rsid w:val="0033473A"/>
    <w:rsid w:val="00350FCD"/>
    <w:rsid w:val="00351E6B"/>
    <w:rsid w:val="00360776"/>
    <w:rsid w:val="00360F17"/>
    <w:rsid w:val="00386390"/>
    <w:rsid w:val="00394224"/>
    <w:rsid w:val="00396581"/>
    <w:rsid w:val="00396CDF"/>
    <w:rsid w:val="00396D73"/>
    <w:rsid w:val="003A0301"/>
    <w:rsid w:val="003A574C"/>
    <w:rsid w:val="003A70FB"/>
    <w:rsid w:val="003B0ECC"/>
    <w:rsid w:val="003D15F7"/>
    <w:rsid w:val="003D6D61"/>
    <w:rsid w:val="003E241D"/>
    <w:rsid w:val="003F334E"/>
    <w:rsid w:val="003F5144"/>
    <w:rsid w:val="00403FE5"/>
    <w:rsid w:val="00415024"/>
    <w:rsid w:val="0042331F"/>
    <w:rsid w:val="00425560"/>
    <w:rsid w:val="00425B67"/>
    <w:rsid w:val="00426542"/>
    <w:rsid w:val="00431761"/>
    <w:rsid w:val="004345CD"/>
    <w:rsid w:val="00434AEF"/>
    <w:rsid w:val="004377A1"/>
    <w:rsid w:val="004430BA"/>
    <w:rsid w:val="00453B75"/>
    <w:rsid w:val="00456337"/>
    <w:rsid w:val="00462E20"/>
    <w:rsid w:val="004646F6"/>
    <w:rsid w:val="00465A51"/>
    <w:rsid w:val="00465BE0"/>
    <w:rsid w:val="004916D2"/>
    <w:rsid w:val="004942B1"/>
    <w:rsid w:val="004A0259"/>
    <w:rsid w:val="004A06D2"/>
    <w:rsid w:val="004B072F"/>
    <w:rsid w:val="004B08EC"/>
    <w:rsid w:val="004B2B41"/>
    <w:rsid w:val="004B5C43"/>
    <w:rsid w:val="004C0EBF"/>
    <w:rsid w:val="004C1A2F"/>
    <w:rsid w:val="004C1F0B"/>
    <w:rsid w:val="004C4F17"/>
    <w:rsid w:val="004C6DCB"/>
    <w:rsid w:val="004D1DBB"/>
    <w:rsid w:val="004D334C"/>
    <w:rsid w:val="004E1577"/>
    <w:rsid w:val="004E5A6A"/>
    <w:rsid w:val="004E6E3E"/>
    <w:rsid w:val="004F645F"/>
    <w:rsid w:val="004F6969"/>
    <w:rsid w:val="00505307"/>
    <w:rsid w:val="005076CD"/>
    <w:rsid w:val="005107CE"/>
    <w:rsid w:val="005171B5"/>
    <w:rsid w:val="00517517"/>
    <w:rsid w:val="00527363"/>
    <w:rsid w:val="00527C4E"/>
    <w:rsid w:val="00532DBF"/>
    <w:rsid w:val="00546CD5"/>
    <w:rsid w:val="00551803"/>
    <w:rsid w:val="00555520"/>
    <w:rsid w:val="00555C5D"/>
    <w:rsid w:val="00564EFC"/>
    <w:rsid w:val="00565E2D"/>
    <w:rsid w:val="00567777"/>
    <w:rsid w:val="00574E0C"/>
    <w:rsid w:val="00575F2D"/>
    <w:rsid w:val="005768C1"/>
    <w:rsid w:val="00580845"/>
    <w:rsid w:val="0058191C"/>
    <w:rsid w:val="00583136"/>
    <w:rsid w:val="00583ABA"/>
    <w:rsid w:val="00584069"/>
    <w:rsid w:val="005840C3"/>
    <w:rsid w:val="00584CD1"/>
    <w:rsid w:val="0059408F"/>
    <w:rsid w:val="00594BD9"/>
    <w:rsid w:val="005A0A3D"/>
    <w:rsid w:val="005A3781"/>
    <w:rsid w:val="005A5B31"/>
    <w:rsid w:val="005B7780"/>
    <w:rsid w:val="005C098E"/>
    <w:rsid w:val="005C4AAD"/>
    <w:rsid w:val="005C5E74"/>
    <w:rsid w:val="005D0681"/>
    <w:rsid w:val="005D0BF4"/>
    <w:rsid w:val="005D57D1"/>
    <w:rsid w:val="005D6189"/>
    <w:rsid w:val="005D7754"/>
    <w:rsid w:val="005E02F1"/>
    <w:rsid w:val="005E059C"/>
    <w:rsid w:val="005E501A"/>
    <w:rsid w:val="005E54BC"/>
    <w:rsid w:val="005F6D4F"/>
    <w:rsid w:val="005F7E02"/>
    <w:rsid w:val="006010FE"/>
    <w:rsid w:val="006127A6"/>
    <w:rsid w:val="0061388B"/>
    <w:rsid w:val="00630766"/>
    <w:rsid w:val="006313CA"/>
    <w:rsid w:val="00641793"/>
    <w:rsid w:val="00641E2A"/>
    <w:rsid w:val="0064250F"/>
    <w:rsid w:val="00642DD4"/>
    <w:rsid w:val="00643DE9"/>
    <w:rsid w:val="00655879"/>
    <w:rsid w:val="00656ED0"/>
    <w:rsid w:val="00661EDC"/>
    <w:rsid w:val="006675B3"/>
    <w:rsid w:val="00667EE4"/>
    <w:rsid w:val="00672856"/>
    <w:rsid w:val="006777C3"/>
    <w:rsid w:val="006919BF"/>
    <w:rsid w:val="00692C75"/>
    <w:rsid w:val="006A06FC"/>
    <w:rsid w:val="006A2C3A"/>
    <w:rsid w:val="006A4D3E"/>
    <w:rsid w:val="006A52E0"/>
    <w:rsid w:val="006A5701"/>
    <w:rsid w:val="006B4F9D"/>
    <w:rsid w:val="006B54E4"/>
    <w:rsid w:val="006B6606"/>
    <w:rsid w:val="006C11F4"/>
    <w:rsid w:val="006C1B35"/>
    <w:rsid w:val="006D2EB1"/>
    <w:rsid w:val="006D5DDD"/>
    <w:rsid w:val="006E52BE"/>
    <w:rsid w:val="006E5989"/>
    <w:rsid w:val="006E78CA"/>
    <w:rsid w:val="006F02FF"/>
    <w:rsid w:val="006F172D"/>
    <w:rsid w:val="006F1A8F"/>
    <w:rsid w:val="006F1DE1"/>
    <w:rsid w:val="006F58F8"/>
    <w:rsid w:val="007007B7"/>
    <w:rsid w:val="007050D1"/>
    <w:rsid w:val="007052AB"/>
    <w:rsid w:val="00713C4D"/>
    <w:rsid w:val="00713C9B"/>
    <w:rsid w:val="0071611E"/>
    <w:rsid w:val="00716376"/>
    <w:rsid w:val="00716EC9"/>
    <w:rsid w:val="00717840"/>
    <w:rsid w:val="00720417"/>
    <w:rsid w:val="00721BD6"/>
    <w:rsid w:val="007321D1"/>
    <w:rsid w:val="00737307"/>
    <w:rsid w:val="00743400"/>
    <w:rsid w:val="00743A7A"/>
    <w:rsid w:val="007474CD"/>
    <w:rsid w:val="007518C6"/>
    <w:rsid w:val="00755A43"/>
    <w:rsid w:val="0076057E"/>
    <w:rsid w:val="00766768"/>
    <w:rsid w:val="007729D3"/>
    <w:rsid w:val="00773637"/>
    <w:rsid w:val="00773EBD"/>
    <w:rsid w:val="00777076"/>
    <w:rsid w:val="007870F2"/>
    <w:rsid w:val="007955FB"/>
    <w:rsid w:val="007A23F4"/>
    <w:rsid w:val="007A4BC2"/>
    <w:rsid w:val="007B134E"/>
    <w:rsid w:val="007B3CDC"/>
    <w:rsid w:val="007C2BC8"/>
    <w:rsid w:val="007C3AE2"/>
    <w:rsid w:val="007D0912"/>
    <w:rsid w:val="007E2551"/>
    <w:rsid w:val="007E583D"/>
    <w:rsid w:val="007E682A"/>
    <w:rsid w:val="007F0215"/>
    <w:rsid w:val="007F1788"/>
    <w:rsid w:val="007F6945"/>
    <w:rsid w:val="008010FC"/>
    <w:rsid w:val="00801348"/>
    <w:rsid w:val="00801BA1"/>
    <w:rsid w:val="00803888"/>
    <w:rsid w:val="00803F50"/>
    <w:rsid w:val="00807391"/>
    <w:rsid w:val="0081462F"/>
    <w:rsid w:val="008426A0"/>
    <w:rsid w:val="00845D17"/>
    <w:rsid w:val="0085186B"/>
    <w:rsid w:val="008646A7"/>
    <w:rsid w:val="00865BDA"/>
    <w:rsid w:val="00871D58"/>
    <w:rsid w:val="00874EBE"/>
    <w:rsid w:val="00877E48"/>
    <w:rsid w:val="00882DE0"/>
    <w:rsid w:val="00883254"/>
    <w:rsid w:val="0088444A"/>
    <w:rsid w:val="00890099"/>
    <w:rsid w:val="0089430C"/>
    <w:rsid w:val="008970F6"/>
    <w:rsid w:val="008A199A"/>
    <w:rsid w:val="008A2557"/>
    <w:rsid w:val="008A7A2C"/>
    <w:rsid w:val="008B0CAB"/>
    <w:rsid w:val="008B26BE"/>
    <w:rsid w:val="008B2851"/>
    <w:rsid w:val="008B5C67"/>
    <w:rsid w:val="008B768A"/>
    <w:rsid w:val="008B7A86"/>
    <w:rsid w:val="008B7F9B"/>
    <w:rsid w:val="008C05FB"/>
    <w:rsid w:val="008C0C96"/>
    <w:rsid w:val="008C1808"/>
    <w:rsid w:val="008C300B"/>
    <w:rsid w:val="008D0BA2"/>
    <w:rsid w:val="008D17F4"/>
    <w:rsid w:val="008D2F9F"/>
    <w:rsid w:val="008E4AC9"/>
    <w:rsid w:val="008F6D8C"/>
    <w:rsid w:val="009014BD"/>
    <w:rsid w:val="00904641"/>
    <w:rsid w:val="00912391"/>
    <w:rsid w:val="009174E6"/>
    <w:rsid w:val="0091796A"/>
    <w:rsid w:val="009205B5"/>
    <w:rsid w:val="0092112D"/>
    <w:rsid w:val="00923E9B"/>
    <w:rsid w:val="00934C92"/>
    <w:rsid w:val="009361A4"/>
    <w:rsid w:val="0093719B"/>
    <w:rsid w:val="00940305"/>
    <w:rsid w:val="009418DD"/>
    <w:rsid w:val="009435DD"/>
    <w:rsid w:val="00943A99"/>
    <w:rsid w:val="00944AA7"/>
    <w:rsid w:val="00945DEB"/>
    <w:rsid w:val="00946B00"/>
    <w:rsid w:val="00953EF0"/>
    <w:rsid w:val="00955355"/>
    <w:rsid w:val="009654B8"/>
    <w:rsid w:val="009663EA"/>
    <w:rsid w:val="00966581"/>
    <w:rsid w:val="00984B04"/>
    <w:rsid w:val="009855A5"/>
    <w:rsid w:val="00985FE9"/>
    <w:rsid w:val="00987587"/>
    <w:rsid w:val="009A221A"/>
    <w:rsid w:val="009B29AD"/>
    <w:rsid w:val="009B3C42"/>
    <w:rsid w:val="009B69B2"/>
    <w:rsid w:val="009C0812"/>
    <w:rsid w:val="009D1B14"/>
    <w:rsid w:val="009D66F4"/>
    <w:rsid w:val="009D75D6"/>
    <w:rsid w:val="009D7C01"/>
    <w:rsid w:val="009E0C02"/>
    <w:rsid w:val="009E40A5"/>
    <w:rsid w:val="009F1937"/>
    <w:rsid w:val="009F35DE"/>
    <w:rsid w:val="009F592F"/>
    <w:rsid w:val="00A03EC6"/>
    <w:rsid w:val="00A04690"/>
    <w:rsid w:val="00A1209E"/>
    <w:rsid w:val="00A14895"/>
    <w:rsid w:val="00A15756"/>
    <w:rsid w:val="00A17F6A"/>
    <w:rsid w:val="00A24C22"/>
    <w:rsid w:val="00A26C79"/>
    <w:rsid w:val="00A30E9B"/>
    <w:rsid w:val="00A35375"/>
    <w:rsid w:val="00A405B1"/>
    <w:rsid w:val="00A43D76"/>
    <w:rsid w:val="00A4635B"/>
    <w:rsid w:val="00A57718"/>
    <w:rsid w:val="00A7043F"/>
    <w:rsid w:val="00A7079E"/>
    <w:rsid w:val="00A73949"/>
    <w:rsid w:val="00A809F3"/>
    <w:rsid w:val="00A80D17"/>
    <w:rsid w:val="00A86AF4"/>
    <w:rsid w:val="00A934E2"/>
    <w:rsid w:val="00AA34AC"/>
    <w:rsid w:val="00AA3A68"/>
    <w:rsid w:val="00AB15CB"/>
    <w:rsid w:val="00AC2B85"/>
    <w:rsid w:val="00AD1ABA"/>
    <w:rsid w:val="00AD5AB7"/>
    <w:rsid w:val="00AD5D58"/>
    <w:rsid w:val="00AD5FA6"/>
    <w:rsid w:val="00AE031B"/>
    <w:rsid w:val="00AE1BA1"/>
    <w:rsid w:val="00AE1D09"/>
    <w:rsid w:val="00AE3FF9"/>
    <w:rsid w:val="00AF5C41"/>
    <w:rsid w:val="00AF5D9E"/>
    <w:rsid w:val="00AF60DD"/>
    <w:rsid w:val="00AF6371"/>
    <w:rsid w:val="00AF6416"/>
    <w:rsid w:val="00B03879"/>
    <w:rsid w:val="00B20D36"/>
    <w:rsid w:val="00B21CA2"/>
    <w:rsid w:val="00B30CE6"/>
    <w:rsid w:val="00B36BEC"/>
    <w:rsid w:val="00B42043"/>
    <w:rsid w:val="00B4354B"/>
    <w:rsid w:val="00B45955"/>
    <w:rsid w:val="00B475C5"/>
    <w:rsid w:val="00B50366"/>
    <w:rsid w:val="00B515CB"/>
    <w:rsid w:val="00B51BD7"/>
    <w:rsid w:val="00B5399F"/>
    <w:rsid w:val="00B54308"/>
    <w:rsid w:val="00B6034D"/>
    <w:rsid w:val="00B63439"/>
    <w:rsid w:val="00B65ACB"/>
    <w:rsid w:val="00B66CD3"/>
    <w:rsid w:val="00B67F35"/>
    <w:rsid w:val="00B70255"/>
    <w:rsid w:val="00B70CF9"/>
    <w:rsid w:val="00B72F40"/>
    <w:rsid w:val="00B8351A"/>
    <w:rsid w:val="00B928B7"/>
    <w:rsid w:val="00B95F10"/>
    <w:rsid w:val="00BA11A6"/>
    <w:rsid w:val="00BA1777"/>
    <w:rsid w:val="00BA49B1"/>
    <w:rsid w:val="00BB4DF4"/>
    <w:rsid w:val="00BC6033"/>
    <w:rsid w:val="00BE0BB5"/>
    <w:rsid w:val="00BE3454"/>
    <w:rsid w:val="00BE6681"/>
    <w:rsid w:val="00BE6A30"/>
    <w:rsid w:val="00C11747"/>
    <w:rsid w:val="00C13D63"/>
    <w:rsid w:val="00C16067"/>
    <w:rsid w:val="00C17508"/>
    <w:rsid w:val="00C20233"/>
    <w:rsid w:val="00C21029"/>
    <w:rsid w:val="00C218FD"/>
    <w:rsid w:val="00C26717"/>
    <w:rsid w:val="00C33059"/>
    <w:rsid w:val="00C364B8"/>
    <w:rsid w:val="00C40725"/>
    <w:rsid w:val="00C42303"/>
    <w:rsid w:val="00C60F82"/>
    <w:rsid w:val="00C6670E"/>
    <w:rsid w:val="00C74162"/>
    <w:rsid w:val="00C754B1"/>
    <w:rsid w:val="00C80258"/>
    <w:rsid w:val="00C8072A"/>
    <w:rsid w:val="00C83B57"/>
    <w:rsid w:val="00C928F7"/>
    <w:rsid w:val="00CA07CB"/>
    <w:rsid w:val="00CA43C9"/>
    <w:rsid w:val="00CA45C4"/>
    <w:rsid w:val="00CC15D4"/>
    <w:rsid w:val="00CC1C7E"/>
    <w:rsid w:val="00CC3BE0"/>
    <w:rsid w:val="00CD02D8"/>
    <w:rsid w:val="00CD6FC3"/>
    <w:rsid w:val="00CE1810"/>
    <w:rsid w:val="00CE31E2"/>
    <w:rsid w:val="00CE7CBC"/>
    <w:rsid w:val="00CF2C7C"/>
    <w:rsid w:val="00CF336B"/>
    <w:rsid w:val="00CF6C1E"/>
    <w:rsid w:val="00D022C6"/>
    <w:rsid w:val="00D1702F"/>
    <w:rsid w:val="00D229B7"/>
    <w:rsid w:val="00D331AC"/>
    <w:rsid w:val="00D36EB2"/>
    <w:rsid w:val="00D45CFD"/>
    <w:rsid w:val="00D51397"/>
    <w:rsid w:val="00D53764"/>
    <w:rsid w:val="00D5628E"/>
    <w:rsid w:val="00D623C0"/>
    <w:rsid w:val="00D70005"/>
    <w:rsid w:val="00D719B6"/>
    <w:rsid w:val="00D74C5B"/>
    <w:rsid w:val="00D75850"/>
    <w:rsid w:val="00D802D9"/>
    <w:rsid w:val="00D86621"/>
    <w:rsid w:val="00D9024C"/>
    <w:rsid w:val="00DA1BEE"/>
    <w:rsid w:val="00DA421B"/>
    <w:rsid w:val="00DA4EB8"/>
    <w:rsid w:val="00DA7358"/>
    <w:rsid w:val="00DB5FE6"/>
    <w:rsid w:val="00DC0A58"/>
    <w:rsid w:val="00DC0E44"/>
    <w:rsid w:val="00DC2127"/>
    <w:rsid w:val="00DD239D"/>
    <w:rsid w:val="00DD6114"/>
    <w:rsid w:val="00DE08BE"/>
    <w:rsid w:val="00DE1672"/>
    <w:rsid w:val="00DF3233"/>
    <w:rsid w:val="00DF4B44"/>
    <w:rsid w:val="00E003BA"/>
    <w:rsid w:val="00E00747"/>
    <w:rsid w:val="00E009C6"/>
    <w:rsid w:val="00E01917"/>
    <w:rsid w:val="00E05CE9"/>
    <w:rsid w:val="00E12CC5"/>
    <w:rsid w:val="00E14B37"/>
    <w:rsid w:val="00E302CE"/>
    <w:rsid w:val="00E366FF"/>
    <w:rsid w:val="00E36EA4"/>
    <w:rsid w:val="00E45DBD"/>
    <w:rsid w:val="00E46AB7"/>
    <w:rsid w:val="00E82FB2"/>
    <w:rsid w:val="00E902E1"/>
    <w:rsid w:val="00E90644"/>
    <w:rsid w:val="00E92DAD"/>
    <w:rsid w:val="00E939D9"/>
    <w:rsid w:val="00E94A9F"/>
    <w:rsid w:val="00E965FE"/>
    <w:rsid w:val="00EA1892"/>
    <w:rsid w:val="00EA2371"/>
    <w:rsid w:val="00EA3D5D"/>
    <w:rsid w:val="00EB1CA9"/>
    <w:rsid w:val="00EB2516"/>
    <w:rsid w:val="00EB4778"/>
    <w:rsid w:val="00ED03CA"/>
    <w:rsid w:val="00ED3B26"/>
    <w:rsid w:val="00ED5D03"/>
    <w:rsid w:val="00ED6087"/>
    <w:rsid w:val="00ED6EFF"/>
    <w:rsid w:val="00ED7186"/>
    <w:rsid w:val="00EE7A97"/>
    <w:rsid w:val="00EF22B7"/>
    <w:rsid w:val="00F11EE3"/>
    <w:rsid w:val="00F1528C"/>
    <w:rsid w:val="00F17F54"/>
    <w:rsid w:val="00F21414"/>
    <w:rsid w:val="00F23C88"/>
    <w:rsid w:val="00F24EDE"/>
    <w:rsid w:val="00F27239"/>
    <w:rsid w:val="00F46690"/>
    <w:rsid w:val="00F47731"/>
    <w:rsid w:val="00F51898"/>
    <w:rsid w:val="00F55859"/>
    <w:rsid w:val="00F56811"/>
    <w:rsid w:val="00F645BE"/>
    <w:rsid w:val="00F70365"/>
    <w:rsid w:val="00F716C0"/>
    <w:rsid w:val="00F76A30"/>
    <w:rsid w:val="00F77BCB"/>
    <w:rsid w:val="00F90DA0"/>
    <w:rsid w:val="00F924B4"/>
    <w:rsid w:val="00FA3AAF"/>
    <w:rsid w:val="00FA5A46"/>
    <w:rsid w:val="00FB27A7"/>
    <w:rsid w:val="00FC4872"/>
    <w:rsid w:val="00FC6396"/>
    <w:rsid w:val="00FC7053"/>
    <w:rsid w:val="00FD019A"/>
    <w:rsid w:val="00FD1D52"/>
    <w:rsid w:val="00FD299B"/>
    <w:rsid w:val="00FD72F2"/>
    <w:rsid w:val="00FE1786"/>
    <w:rsid w:val="00FE1FD4"/>
    <w:rsid w:val="00FE3D6B"/>
    <w:rsid w:val="00FE68B8"/>
    <w:rsid w:val="00FF37D4"/>
    <w:rsid w:val="01DD4772"/>
    <w:rsid w:val="039F3A11"/>
    <w:rsid w:val="05022842"/>
    <w:rsid w:val="065A546B"/>
    <w:rsid w:val="06AE1A54"/>
    <w:rsid w:val="07A346A3"/>
    <w:rsid w:val="0AD350E7"/>
    <w:rsid w:val="0B6E4890"/>
    <w:rsid w:val="0DD332CA"/>
    <w:rsid w:val="104E6571"/>
    <w:rsid w:val="10CE540E"/>
    <w:rsid w:val="126F106B"/>
    <w:rsid w:val="12B25725"/>
    <w:rsid w:val="14BA060F"/>
    <w:rsid w:val="16C40C0F"/>
    <w:rsid w:val="1A586124"/>
    <w:rsid w:val="1AD3760C"/>
    <w:rsid w:val="1C972597"/>
    <w:rsid w:val="1EEF7F89"/>
    <w:rsid w:val="1F47383C"/>
    <w:rsid w:val="20555B6F"/>
    <w:rsid w:val="208B155F"/>
    <w:rsid w:val="235F63C2"/>
    <w:rsid w:val="26F37CC6"/>
    <w:rsid w:val="279D14CE"/>
    <w:rsid w:val="28312A7D"/>
    <w:rsid w:val="29924818"/>
    <w:rsid w:val="2EBE4D9E"/>
    <w:rsid w:val="2F0C62E3"/>
    <w:rsid w:val="30C43EA3"/>
    <w:rsid w:val="342F4E2B"/>
    <w:rsid w:val="388D1460"/>
    <w:rsid w:val="3D4A7433"/>
    <w:rsid w:val="3E72580C"/>
    <w:rsid w:val="3F5B51AE"/>
    <w:rsid w:val="40547A91"/>
    <w:rsid w:val="41324D0F"/>
    <w:rsid w:val="41A000CA"/>
    <w:rsid w:val="441E26D6"/>
    <w:rsid w:val="458A0566"/>
    <w:rsid w:val="45934060"/>
    <w:rsid w:val="45E100CA"/>
    <w:rsid w:val="46001AE3"/>
    <w:rsid w:val="462F4F14"/>
    <w:rsid w:val="49116F81"/>
    <w:rsid w:val="4961750F"/>
    <w:rsid w:val="4AB32C24"/>
    <w:rsid w:val="4E505237"/>
    <w:rsid w:val="4E7E43DB"/>
    <w:rsid w:val="4ED13797"/>
    <w:rsid w:val="4F7E64D7"/>
    <w:rsid w:val="5009275F"/>
    <w:rsid w:val="54D9639A"/>
    <w:rsid w:val="569F3E64"/>
    <w:rsid w:val="593B6C53"/>
    <w:rsid w:val="5D127414"/>
    <w:rsid w:val="617E0B53"/>
    <w:rsid w:val="64402347"/>
    <w:rsid w:val="646D7C86"/>
    <w:rsid w:val="68CE09EB"/>
    <w:rsid w:val="6A12428E"/>
    <w:rsid w:val="6AAE680C"/>
    <w:rsid w:val="6C9A03A1"/>
    <w:rsid w:val="6E073350"/>
    <w:rsid w:val="6E6B09EB"/>
    <w:rsid w:val="6FFF3442"/>
    <w:rsid w:val="703C320E"/>
    <w:rsid w:val="72EB3A97"/>
    <w:rsid w:val="730C46D3"/>
    <w:rsid w:val="73406667"/>
    <w:rsid w:val="736454E3"/>
    <w:rsid w:val="73716F18"/>
    <w:rsid w:val="7405427A"/>
    <w:rsid w:val="743E2562"/>
    <w:rsid w:val="783C0B42"/>
    <w:rsid w:val="7852084C"/>
    <w:rsid w:val="7A352EED"/>
    <w:rsid w:val="7E2E5F62"/>
    <w:rsid w:val="7F386B7D"/>
    <w:rsid w:val="7F3A6C58"/>
  </w:rsids>
  <m:mathPr>
    <m:mathFont m:val="Cambria Math"/>
    <m:brkBin m:val="before"/>
    <m:brkBinSub m:val="--"/>
    <m:smallFrac m:val="1"/>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Arial" w:hAnsi="Arial" w:eastAsiaTheme="minorHAnsi" w:cstheme="minorBidi"/>
      <w:sz w:val="24"/>
      <w:szCs w:val="22"/>
      <w:lang w:val="es-ES" w:eastAsia="en-US" w:bidi="ar-SA"/>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character" w:default="1" w:styleId="8">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qFormat/>
    <w:uiPriority w:val="99"/>
    <w:rPr>
      <w:rFonts w:ascii="Tahoma" w:hAnsi="Tahoma" w:cs="Tahoma"/>
      <w:sz w:val="16"/>
      <w:szCs w:val="16"/>
    </w:rPr>
  </w:style>
  <w:style w:type="paragraph" w:styleId="5">
    <w:name w:val="header"/>
    <w:basedOn w:val="1"/>
    <w:link w:val="16"/>
    <w:unhideWhenUsed/>
    <w:qFormat/>
    <w:uiPriority w:val="99"/>
    <w:pPr>
      <w:tabs>
        <w:tab w:val="center" w:pos="4252"/>
        <w:tab w:val="right" w:pos="8504"/>
      </w:tabs>
    </w:pPr>
  </w:style>
  <w:style w:type="paragraph" w:styleId="6">
    <w:name w:val="Normal (Web)"/>
    <w:basedOn w:val="1"/>
    <w:unhideWhenUsed/>
    <w:qFormat/>
    <w:uiPriority w:val="99"/>
    <w:pPr>
      <w:spacing w:before="100" w:beforeAutospacing="1" w:after="100" w:afterAutospacing="1"/>
    </w:pPr>
    <w:rPr>
      <w:rFonts w:ascii="Times New Roman" w:hAnsi="Times New Roman" w:eastAsia="Times New Roman" w:cs="Times New Roman"/>
      <w:szCs w:val="24"/>
      <w:lang w:val="es-CR" w:eastAsia="es-CR"/>
    </w:rPr>
  </w:style>
  <w:style w:type="paragraph" w:styleId="7">
    <w:name w:val="footer"/>
    <w:basedOn w:val="1"/>
    <w:link w:val="17"/>
    <w:unhideWhenUsed/>
    <w:qFormat/>
    <w:uiPriority w:val="99"/>
    <w:pPr>
      <w:tabs>
        <w:tab w:val="center" w:pos="4252"/>
        <w:tab w:val="right" w:pos="8504"/>
      </w:tabs>
    </w:pPr>
  </w:style>
  <w:style w:type="character" w:styleId="9">
    <w:name w:val="Emphasis"/>
    <w:basedOn w:val="8"/>
    <w:qFormat/>
    <w:uiPriority w:val="20"/>
    <w:rPr>
      <w:i/>
      <w:iCs/>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styleId="11">
    <w:name w:val="FollowedHyperlink"/>
    <w:basedOn w:val="8"/>
    <w:semiHidden/>
    <w:unhideWhenUsed/>
    <w:qFormat/>
    <w:uiPriority w:val="99"/>
    <w:rPr>
      <w:color w:val="800080" w:themeColor="followedHyperlink"/>
      <w:u w:val="single"/>
      <w14:textFill>
        <w14:solidFill>
          <w14:schemeClr w14:val="folHlink"/>
        </w14:solidFill>
      </w14:textFill>
    </w:rPr>
  </w:style>
  <w:style w:type="character" w:styleId="12">
    <w:name w:val="Strong"/>
    <w:basedOn w:val="8"/>
    <w:qFormat/>
    <w:uiPriority w:val="22"/>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Texto de globo Car"/>
    <w:basedOn w:val="8"/>
    <w:link w:val="4"/>
    <w:semiHidden/>
    <w:qFormat/>
    <w:uiPriority w:val="99"/>
    <w:rPr>
      <w:rFonts w:ascii="Tahoma" w:hAnsi="Tahoma" w:cs="Tahoma"/>
      <w:sz w:val="16"/>
      <w:szCs w:val="16"/>
    </w:rPr>
  </w:style>
  <w:style w:type="character" w:customStyle="1" w:styleId="16">
    <w:name w:val="Encabezado Car"/>
    <w:basedOn w:val="8"/>
    <w:link w:val="5"/>
    <w:qFormat/>
    <w:uiPriority w:val="99"/>
    <w:rPr>
      <w:rFonts w:ascii="Arial" w:hAnsi="Arial"/>
      <w:sz w:val="24"/>
    </w:rPr>
  </w:style>
  <w:style w:type="character" w:customStyle="1" w:styleId="17">
    <w:name w:val="Pie de página Car"/>
    <w:basedOn w:val="8"/>
    <w:link w:val="7"/>
    <w:qFormat/>
    <w:uiPriority w:val="99"/>
    <w:rPr>
      <w:rFonts w:ascii="Arial" w:hAnsi="Arial"/>
      <w:sz w:val="24"/>
    </w:rPr>
  </w:style>
  <w:style w:type="character" w:customStyle="1" w:styleId="18">
    <w:name w:val="apple-converted-space"/>
    <w:basedOn w:val="8"/>
    <w:qFormat/>
    <w:uiPriority w:val="0"/>
  </w:style>
  <w:style w:type="paragraph" w:styleId="19">
    <w:name w:val="List Paragraph"/>
    <w:basedOn w:val="1"/>
    <w:qFormat/>
    <w:uiPriority w:val="34"/>
    <w:pPr>
      <w:ind w:left="720"/>
      <w:contextualSpacing/>
    </w:pPr>
  </w:style>
  <w:style w:type="paragraph" w:styleId="20">
    <w:name w:val="No Spacing"/>
    <w:qFormat/>
    <w:uiPriority w:val="1"/>
    <w:rPr>
      <w:rFonts w:ascii="Arial" w:hAnsi="Arial" w:eastAsiaTheme="minorHAnsi" w:cstheme="minorBidi"/>
      <w:sz w:val="24"/>
      <w:szCs w:val="22"/>
      <w:lang w:val="es-ES" w:eastAsia="en-US" w:bidi="ar-SA"/>
    </w:rPr>
  </w:style>
  <w:style w:type="character" w:customStyle="1" w:styleId="21">
    <w:name w:val="text_exposed_show"/>
    <w:basedOn w:val="8"/>
    <w:qFormat/>
    <w:uiPriority w:val="0"/>
  </w:style>
  <w:style w:type="character" w:customStyle="1" w:styleId="22">
    <w:name w:val="Mencionar1"/>
    <w:basedOn w:val="8"/>
    <w:semiHidden/>
    <w:unhideWhenUsed/>
    <w:qFormat/>
    <w:uiPriority w:val="99"/>
    <w:rPr>
      <w:color w:val="2B579A"/>
      <w:shd w:val="clear" w:color="auto" w:fill="E6E6E6"/>
    </w:rPr>
  </w:style>
  <w:style w:type="character" w:customStyle="1" w:styleId="23">
    <w:name w:val="Mención sin resolver1"/>
    <w:basedOn w:val="8"/>
    <w:semiHidden/>
    <w:unhideWhenUsed/>
    <w:qFormat/>
    <w:uiPriority w:val="99"/>
    <w:rPr>
      <w:color w:val="808080"/>
      <w:shd w:val="clear" w:color="auto" w:fill="E6E6E6"/>
    </w:rPr>
  </w:style>
  <w:style w:type="paragraph" w:customStyle="1" w:styleId="24">
    <w:name w:val="Default"/>
    <w:qFormat/>
    <w:uiPriority w:val="0"/>
    <w:pPr>
      <w:autoSpaceDE w:val="0"/>
      <w:autoSpaceDN w:val="0"/>
      <w:adjustRightInd w:val="0"/>
    </w:pPr>
    <w:rPr>
      <w:rFonts w:ascii="Arial" w:hAnsi="Arial" w:cs="Arial" w:eastAsiaTheme="minorHAnsi"/>
      <w:color w:val="000000"/>
      <w:sz w:val="24"/>
      <w:szCs w:val="24"/>
      <w:lang w:val="es-CR" w:eastAsia="en-US" w:bidi="ar-SA"/>
    </w:rPr>
  </w:style>
  <w:style w:type="paragraph" w:customStyle="1" w:styleId="25">
    <w:name w:val="style1"/>
    <w:basedOn w:val="1"/>
    <w:qFormat/>
    <w:uiPriority w:val="0"/>
    <w:pPr>
      <w:spacing w:before="100" w:beforeAutospacing="1" w:after="100" w:afterAutospacing="1"/>
    </w:pPr>
    <w:rPr>
      <w:rFonts w:ascii="Times New Roman" w:hAnsi="Times New Roman" w:eastAsia="Times New Roman" w:cs="Times New Roman"/>
      <w:szCs w:val="24"/>
      <w:lang w:val="es-CR" w:eastAsia="es-CR"/>
    </w:rPr>
  </w:style>
  <w:style w:type="character" w:customStyle="1" w:styleId="26">
    <w:name w:val="Mención sin resolver2"/>
    <w:basedOn w:val="8"/>
    <w:semiHidden/>
    <w:unhideWhenUsed/>
    <w:qFormat/>
    <w:uiPriority w:val="99"/>
    <w:rPr>
      <w:color w:val="605E5C"/>
      <w:shd w:val="clear" w:color="auto" w:fill="E1DFDD"/>
    </w:rPr>
  </w:style>
  <w:style w:type="character" w:customStyle="1" w:styleId="27">
    <w:name w:val="Mención sin resolver3"/>
    <w:basedOn w:val="8"/>
    <w:semiHidden/>
    <w:unhideWhenUsed/>
    <w:qFormat/>
    <w:uiPriority w:val="99"/>
    <w:rPr>
      <w:color w:val="605E5C"/>
      <w:shd w:val="clear" w:color="auto" w:fill="E1DFDD"/>
    </w:rPr>
  </w:style>
  <w:style w:type="character" w:customStyle="1" w:styleId="28">
    <w:name w:val="mrs"/>
    <w:basedOn w:val="8"/>
    <w:qFormat/>
    <w:uiPriority w:val="0"/>
  </w:style>
  <w:style w:type="character" w:customStyle="1" w:styleId="29">
    <w:name w:val="fbphotosubscribewrapper"/>
    <w:basedOn w:val="8"/>
    <w:qFormat/>
    <w:uiPriority w:val="0"/>
  </w:style>
  <w:style w:type="character" w:customStyle="1" w:styleId="30">
    <w:name w:val="timestampcontent"/>
    <w:basedOn w:val="8"/>
    <w:qFormat/>
    <w:uiPriority w:val="0"/>
  </w:style>
  <w:style w:type="character" w:customStyle="1" w:styleId="31">
    <w:name w:val="_3myd"/>
    <w:basedOn w:val="8"/>
    <w:qFormat/>
    <w:uiPriority w:val="0"/>
  </w:style>
  <w:style w:type="paragraph" w:customStyle="1" w:styleId="32">
    <w:name w:val="Cuerpo"/>
    <w:qFormat/>
    <w:uiPriority w:val="0"/>
    <w:pPr>
      <w:spacing w:after="160" w:line="256" w:lineRule="auto"/>
    </w:pPr>
    <w:rPr>
      <w:rFonts w:ascii="Calibri" w:hAnsi="Calibri" w:eastAsia="Calibri" w:cs="Calibri"/>
      <w:color w:val="000000"/>
      <w:sz w:val="22"/>
      <w:szCs w:val="22"/>
      <w:u w:color="000000"/>
      <w:lang w:val="en-US" w:eastAsia="en-US" w:bidi="ar-SA"/>
    </w:rPr>
  </w:style>
  <w:style w:type="character" w:customStyle="1" w:styleId="33">
    <w:name w:val="Ninguno"/>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footer" Target="footer1.xml"/><Relationship Id="rId39" Type="http://schemas.openxmlformats.org/officeDocument/2006/relationships/customXml" Target="../customXml/item1.xml"/><Relationship Id="rId38" Type="http://schemas.openxmlformats.org/officeDocument/2006/relationships/image" Target="media/image31.jpeg"/><Relationship Id="rId37" Type="http://schemas.openxmlformats.org/officeDocument/2006/relationships/hyperlink" Target="https://www.instagram.com/priga325/" TargetMode="External"/><Relationship Id="rId36" Type="http://schemas.openxmlformats.org/officeDocument/2006/relationships/image" Target="media/image30.png"/><Relationship Id="rId35" Type="http://schemas.openxmlformats.org/officeDocument/2006/relationships/hyperlink" Target="https://www.youtube.com/channel/UCeXitmk2H8cizgx8MMZmrvA?view_as=subscriber" TargetMode="External"/><Relationship Id="rId34" Type="http://schemas.openxmlformats.org/officeDocument/2006/relationships/image" Target="media/image29.png"/><Relationship Id="rId33" Type="http://schemas.openxmlformats.org/officeDocument/2006/relationships/hyperlink" Target="https://www.linkedin.com/in/priga-una-817aa010a/" TargetMode="External"/><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hyperlink" Target="https://www.facebook.com/priga.una.94/" TargetMode="External"/><Relationship Id="rId3" Type="http://schemas.openxmlformats.org/officeDocument/2006/relationships/header" Target="header1.xml"/><Relationship Id="rId29" Type="http://schemas.openxmlformats.org/officeDocument/2006/relationships/image" Target="media/image26.pn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png"/><Relationship Id="rId25" Type="http://schemas.openxmlformats.org/officeDocument/2006/relationships/image" Target="media/image22.jpe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jpe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0ABEED-34C2-43CA-A850-F3807DACA379}">
  <ds:schemaRefs/>
</ds:datastoreItem>
</file>

<file path=docProps/app.xml><?xml version="1.0" encoding="utf-8"?>
<Properties xmlns="http://schemas.openxmlformats.org/officeDocument/2006/extended-properties" xmlns:vt="http://schemas.openxmlformats.org/officeDocument/2006/docPropsVTypes">
  <Template>Normal</Template>
  <Pages>8</Pages>
  <Words>2897</Words>
  <Characters>15526</Characters>
  <Lines>34</Lines>
  <Paragraphs>9</Paragraphs>
  <TotalTime>4</TotalTime>
  <ScaleCrop>false</ScaleCrop>
  <LinksUpToDate>false</LinksUpToDate>
  <CharactersWithSpaces>18326</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2019-07-18T15:58:00Z</dcterms:created>
  <dc:creator>Universidad Nacional</dc:creator>
  <cp:lastModifiedBy>Oswaldo Millan</cp:lastModifiedBy>
  <cp:lastPrinted>2019-09-05T17:03:00Z</cp:lastPrinted>
  <dcterms:modified xsi:type="dcterms:W3CDTF">2020-09-30T15:33:05Z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2058-11.2.0.9684</vt:lpwstr>
  </property>
</Properties>
</file>